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8378D" w14:textId="77777777" w:rsidR="00361A48" w:rsidRPr="00361A48" w:rsidRDefault="00361A48" w:rsidP="00361A48">
      <w:pPr>
        <w:spacing w:after="60"/>
        <w:jc w:val="center"/>
        <w:rPr>
          <w:rFonts w:ascii="Times New Roman" w:hAnsi="Times New Roman"/>
          <w:b/>
        </w:rPr>
      </w:pPr>
      <w:bookmarkStart w:id="0" w:name="_Toc114498161"/>
      <w:bookmarkStart w:id="1" w:name="_Toc114498375"/>
      <w:bookmarkStart w:id="2" w:name="_Toc194474400"/>
      <w:bookmarkStart w:id="3" w:name="_Toc194474888"/>
      <w:bookmarkStart w:id="4" w:name="_Toc194828222"/>
      <w:bookmarkStart w:id="5" w:name="_Toc198032549"/>
      <w:bookmarkStart w:id="6" w:name="_Toc81204488"/>
      <w:bookmarkStart w:id="7" w:name="_Toc84388177"/>
      <w:bookmarkStart w:id="8" w:name="_Toc84389094"/>
      <w:bookmarkStart w:id="9" w:name="_Toc84389314"/>
      <w:bookmarkStart w:id="10" w:name="_Toc84390469"/>
      <w:bookmarkStart w:id="11" w:name="_Toc85091355"/>
      <w:bookmarkStart w:id="12" w:name="_Toc85267935"/>
      <w:bookmarkStart w:id="13" w:name="_Toc97625147"/>
      <w:bookmarkStart w:id="14" w:name="_Toc97625735"/>
      <w:bookmarkStart w:id="15" w:name="_Toc97625889"/>
      <w:bookmarkStart w:id="16" w:name="_Toc97627189"/>
      <w:bookmarkStart w:id="17" w:name="_Toc98302382"/>
      <w:bookmarkStart w:id="18" w:name="_Toc98302834"/>
      <w:bookmarkStart w:id="19" w:name="_Toc98303381"/>
      <w:bookmarkStart w:id="20" w:name="_Toc98305295"/>
      <w:bookmarkStart w:id="21" w:name="_Toc98305679"/>
      <w:bookmarkStart w:id="22" w:name="_Toc98306799"/>
      <w:bookmarkStart w:id="23" w:name="_Toc100476675"/>
      <w:bookmarkStart w:id="24" w:name="_Toc101176083"/>
      <w:bookmarkStart w:id="25" w:name="_Toc103494864"/>
      <w:r w:rsidRPr="00361A48">
        <w:rPr>
          <w:rFonts w:ascii="Times New Roman" w:hAnsi="Times New Roman"/>
          <w:b/>
        </w:rPr>
        <w:t>Komárom Város Önkormányzata Képviselő-testülete</w:t>
      </w:r>
    </w:p>
    <w:p w14:paraId="0997D566" w14:textId="77777777" w:rsidR="00361A48" w:rsidRPr="00361A48" w:rsidRDefault="00361A48" w:rsidP="00361A48">
      <w:pPr>
        <w:spacing w:after="60"/>
        <w:jc w:val="center"/>
        <w:rPr>
          <w:rFonts w:ascii="Times New Roman" w:hAnsi="Times New Roman"/>
          <w:b/>
        </w:rPr>
      </w:pPr>
      <w:r w:rsidRPr="00361A48">
        <w:rPr>
          <w:rFonts w:ascii="Times New Roman" w:hAnsi="Times New Roman"/>
          <w:b/>
        </w:rPr>
        <w:t>…</w:t>
      </w:r>
      <w:proofErr w:type="gramStart"/>
      <w:r w:rsidRPr="00361A48">
        <w:rPr>
          <w:rFonts w:ascii="Times New Roman" w:hAnsi="Times New Roman"/>
          <w:b/>
        </w:rPr>
        <w:t>..</w:t>
      </w:r>
      <w:proofErr w:type="gramEnd"/>
      <w:r w:rsidRPr="00361A48">
        <w:rPr>
          <w:rFonts w:ascii="Times New Roman" w:hAnsi="Times New Roman"/>
          <w:b/>
        </w:rPr>
        <w:t>/2020.(….) önkormányzati rendelete</w:t>
      </w:r>
      <w:bookmarkStart w:id="26" w:name="_Toc114498162"/>
      <w:bookmarkStart w:id="27" w:name="_Toc114498376"/>
      <w:bookmarkStart w:id="28" w:name="_Toc194474401"/>
      <w:bookmarkStart w:id="29" w:name="_Toc194474889"/>
      <w:bookmarkStart w:id="30" w:name="_Toc194828223"/>
      <w:bookmarkStart w:id="31" w:name="_Toc198032550"/>
      <w:bookmarkEnd w:id="0"/>
      <w:bookmarkEnd w:id="1"/>
      <w:bookmarkEnd w:id="2"/>
      <w:bookmarkEnd w:id="3"/>
      <w:bookmarkEnd w:id="4"/>
      <w:bookmarkEnd w:id="5"/>
    </w:p>
    <w:p w14:paraId="20E24DDF" w14:textId="78256E6D" w:rsidR="00361A48" w:rsidRDefault="00361A48" w:rsidP="00361A48">
      <w:pPr>
        <w:spacing w:after="60"/>
        <w:jc w:val="center"/>
        <w:rPr>
          <w:rFonts w:ascii="Times New Roman" w:hAnsi="Times New Roman"/>
          <w:b/>
        </w:rPr>
      </w:pPr>
      <w:proofErr w:type="gramStart"/>
      <w:r w:rsidRPr="00361A48">
        <w:rPr>
          <w:rFonts w:ascii="Times New Roman" w:hAnsi="Times New Roman"/>
          <w:b/>
        </w:rPr>
        <w:t>a</w:t>
      </w:r>
      <w:proofErr w:type="gramEnd"/>
      <w:r w:rsidRPr="00361A48">
        <w:rPr>
          <w:rFonts w:ascii="Times New Roman" w:hAnsi="Times New Roman"/>
          <w:b/>
        </w:rPr>
        <w:t xml:space="preserve"> Komáromi Építési Szabályzatról szóló </w:t>
      </w:r>
      <w:bookmarkStart w:id="32" w:name="_Toc114498163"/>
      <w:bookmarkStart w:id="33" w:name="_Toc114498377"/>
      <w:bookmarkStart w:id="34" w:name="_Toc194474402"/>
      <w:bookmarkStart w:id="35" w:name="_Toc194474890"/>
      <w:bookmarkStart w:id="36" w:name="_Toc194828224"/>
      <w:bookmarkStart w:id="37" w:name="_Toc198032551"/>
      <w:bookmarkEnd w:id="26"/>
      <w:bookmarkEnd w:id="27"/>
      <w:bookmarkEnd w:id="28"/>
      <w:bookmarkEnd w:id="29"/>
      <w:bookmarkEnd w:id="30"/>
      <w:bookmarkEnd w:id="31"/>
    </w:p>
    <w:p w14:paraId="24D2371C" w14:textId="77777777" w:rsidR="00361A48" w:rsidRPr="00361A48" w:rsidRDefault="00361A48" w:rsidP="00361A48">
      <w:pPr>
        <w:spacing w:after="60"/>
        <w:jc w:val="center"/>
        <w:rPr>
          <w:rFonts w:ascii="Times New Roman" w:hAnsi="Times New Roman"/>
          <w:b/>
        </w:rPr>
      </w:pPr>
      <w:r w:rsidRPr="00361A48">
        <w:rPr>
          <w:rFonts w:ascii="Times New Roman" w:hAnsi="Times New Roman"/>
          <w:b/>
        </w:rPr>
        <w:t>3/2010. (II.19.) önkormányzati rendelet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32"/>
      <w:bookmarkEnd w:id="33"/>
      <w:r w:rsidRPr="00361A48">
        <w:rPr>
          <w:rFonts w:ascii="Times New Roman" w:hAnsi="Times New Roman"/>
          <w:b/>
        </w:rPr>
        <w:t xml:space="preserve"> </w:t>
      </w:r>
      <w:bookmarkStart w:id="38" w:name="_Toc114498164"/>
      <w:bookmarkStart w:id="39" w:name="_Toc114498378"/>
      <w:bookmarkStart w:id="40" w:name="_Toc194474403"/>
      <w:bookmarkStart w:id="41" w:name="_Toc194474891"/>
      <w:bookmarkStart w:id="42" w:name="_Toc194828225"/>
      <w:bookmarkStart w:id="43" w:name="_Toc198032552"/>
      <w:bookmarkEnd w:id="34"/>
      <w:bookmarkEnd w:id="35"/>
      <w:bookmarkEnd w:id="36"/>
      <w:bookmarkEnd w:id="37"/>
      <w:r w:rsidRPr="00361A48">
        <w:rPr>
          <w:rFonts w:ascii="Times New Roman" w:hAnsi="Times New Roman"/>
          <w:b/>
        </w:rPr>
        <w:t>módosítás</w:t>
      </w:r>
      <w:bookmarkEnd w:id="38"/>
      <w:bookmarkEnd w:id="39"/>
      <w:r w:rsidRPr="00361A48">
        <w:rPr>
          <w:rFonts w:ascii="Times New Roman" w:hAnsi="Times New Roman"/>
          <w:b/>
        </w:rPr>
        <w:t>áról</w:t>
      </w:r>
      <w:bookmarkEnd w:id="40"/>
      <w:bookmarkEnd w:id="41"/>
      <w:bookmarkEnd w:id="42"/>
      <w:bookmarkEnd w:id="43"/>
    </w:p>
    <w:p w14:paraId="2F98F182" w14:textId="77777777" w:rsidR="00361A48" w:rsidRPr="00361A48" w:rsidRDefault="00361A48" w:rsidP="00361A48">
      <w:pPr>
        <w:spacing w:after="60"/>
        <w:jc w:val="center"/>
        <w:rPr>
          <w:rFonts w:ascii="Times New Roman" w:hAnsi="Times New Roman"/>
          <w:b/>
        </w:rPr>
      </w:pPr>
    </w:p>
    <w:p w14:paraId="1975D4E2" w14:textId="77777777" w:rsidR="00361A48" w:rsidRPr="00361A48" w:rsidRDefault="00361A48" w:rsidP="00361A48">
      <w:pPr>
        <w:pStyle w:val="Default"/>
        <w:jc w:val="center"/>
        <w:rPr>
          <w:bCs/>
        </w:rPr>
      </w:pPr>
      <w:r w:rsidRPr="00361A48">
        <w:rPr>
          <w:bCs/>
        </w:rPr>
        <w:t>(TERVEZET)</w:t>
      </w:r>
    </w:p>
    <w:p w14:paraId="58748E9C" w14:textId="77777777" w:rsidR="00361A48" w:rsidRPr="00361A48" w:rsidRDefault="00361A48" w:rsidP="00361A48">
      <w:pPr>
        <w:spacing w:after="60"/>
        <w:jc w:val="center"/>
        <w:rPr>
          <w:rFonts w:ascii="Times New Roman" w:hAnsi="Times New Roman"/>
          <w:b/>
        </w:rPr>
      </w:pPr>
    </w:p>
    <w:p w14:paraId="0A8FCC78" w14:textId="29D3E277" w:rsidR="00361A48" w:rsidRPr="00361A48" w:rsidRDefault="00361A48" w:rsidP="00361A48">
      <w:pPr>
        <w:pStyle w:val="szvegtrzs"/>
        <w:rPr>
          <w:rFonts w:ascii="Times New Roman" w:hAnsi="Times New Roman" w:cs="Times New Roman"/>
          <w:sz w:val="24"/>
        </w:rPr>
      </w:pPr>
      <w:r w:rsidRPr="00361A48">
        <w:rPr>
          <w:rFonts w:ascii="Times New Roman" w:hAnsi="Times New Roman" w:cs="Times New Roman"/>
          <w:sz w:val="24"/>
        </w:rPr>
        <w:t xml:space="preserve">Komárom Város Önkormányzat Képviselő-testülete az épített környezet alakításáról és védelméről szóló 1997. évi LXXVIII. törvény 62. § (6) bekezdés 6. pontjában kapott felhatalmazás alapján, a Magyarország helyi önkormányzatairól szóló 2011.évi CLXXXIX. törvény 13. § (1) bekezdés 1. pontjában meghatározott feladatkörében eljárva, a </w:t>
      </w:r>
      <w:bookmarkStart w:id="44" w:name="_GoBack"/>
      <w:bookmarkEnd w:id="44"/>
      <w:r w:rsidRPr="00361A48">
        <w:rPr>
          <w:rFonts w:ascii="Times New Roman" w:hAnsi="Times New Roman" w:cs="Times New Roman"/>
          <w:sz w:val="24"/>
        </w:rPr>
        <w:t>településfejlesztési koncepcióról, az integrált településfejlesztési stratégiáról és a településrendezési eszközökről, valamint egyes településrendezési sajátos jogintézményeiről szóló a 314/2012. (XI.8.) Korm.</w:t>
      </w:r>
      <w:r w:rsidR="00E6497A">
        <w:rPr>
          <w:rFonts w:ascii="Times New Roman" w:hAnsi="Times New Roman" w:cs="Times New Roman"/>
          <w:sz w:val="24"/>
          <w:lang w:val="hu-HU"/>
        </w:rPr>
        <w:t xml:space="preserve"> </w:t>
      </w:r>
      <w:r w:rsidRPr="00361A48">
        <w:rPr>
          <w:rFonts w:ascii="Times New Roman" w:hAnsi="Times New Roman" w:cs="Times New Roman"/>
          <w:sz w:val="24"/>
        </w:rPr>
        <w:t>rendelet</w:t>
      </w:r>
      <w:r w:rsidR="00E6497A">
        <w:rPr>
          <w:rFonts w:ascii="Times New Roman" w:hAnsi="Times New Roman" w:cs="Times New Roman"/>
          <w:sz w:val="24"/>
          <w:lang w:val="hu-HU"/>
        </w:rPr>
        <w:t xml:space="preserve"> </w:t>
      </w:r>
      <w:r w:rsidRPr="00361A48">
        <w:rPr>
          <w:rFonts w:ascii="Times New Roman" w:hAnsi="Times New Roman" w:cs="Times New Roman"/>
          <w:sz w:val="24"/>
        </w:rPr>
        <w:t>42/A. §</w:t>
      </w:r>
      <w:r w:rsidRPr="00361A48">
        <w:rPr>
          <w:rFonts w:ascii="Times New Roman" w:hAnsi="Times New Roman" w:cs="Times New Roman"/>
          <w:sz w:val="24"/>
          <w:lang w:val="hu-HU"/>
        </w:rPr>
        <w:t xml:space="preserve"> (4) bekezdésében</w:t>
      </w:r>
      <w:r w:rsidRPr="00361A48">
        <w:rPr>
          <w:rFonts w:ascii="Times New Roman" w:hAnsi="Times New Roman" w:cs="Times New Roman"/>
          <w:sz w:val="24"/>
        </w:rPr>
        <w:t xml:space="preserve"> meghatározott feladatkörében eljáró Komárom-Esztergom Megyei Kormányhivatal Állami Főépítész</w:t>
      </w:r>
      <w:r w:rsidR="00E6497A">
        <w:rPr>
          <w:rFonts w:ascii="Times New Roman" w:hAnsi="Times New Roman" w:cs="Times New Roman"/>
          <w:sz w:val="24"/>
          <w:lang w:val="hu-HU"/>
        </w:rPr>
        <w:t>,</w:t>
      </w:r>
      <w:r w:rsidRPr="00361A48">
        <w:rPr>
          <w:rFonts w:ascii="Times New Roman" w:hAnsi="Times New Roman" w:cs="Times New Roman"/>
          <w:sz w:val="24"/>
        </w:rPr>
        <w:t xml:space="preserve"> és Komárom Város Önkormányzat Képviselő-testületének a településfejlesztéssel, településrendezéssel és településkép-érvényesítéssel összefüggő partnerségi egyeztetés helyi szabályairól szóló 15/2017. (X.6.) önkormányzati rendelet szerinti partnerek véleményének kikérésével a következőket rendeli el:</w:t>
      </w:r>
    </w:p>
    <w:p w14:paraId="49A3CA3F" w14:textId="77777777" w:rsidR="00361A48" w:rsidRPr="00361A48" w:rsidRDefault="00361A48" w:rsidP="00361A48">
      <w:pPr>
        <w:rPr>
          <w:rFonts w:ascii="Times New Roman" w:hAnsi="Times New Roman"/>
        </w:rPr>
      </w:pPr>
    </w:p>
    <w:p w14:paraId="2B92A4A3" w14:textId="4FFD0A9F" w:rsidR="00361A48" w:rsidRDefault="00361A48" w:rsidP="00361A48">
      <w:pPr>
        <w:ind w:left="709" w:hanging="709"/>
        <w:jc w:val="both"/>
        <w:rPr>
          <w:rFonts w:ascii="Times New Roman" w:hAnsi="Times New Roman"/>
        </w:rPr>
      </w:pPr>
      <w:r w:rsidRPr="00361A48">
        <w:rPr>
          <w:rFonts w:ascii="Times New Roman" w:hAnsi="Times New Roman"/>
        </w:rPr>
        <w:t>1.§</w:t>
      </w:r>
      <w:r w:rsidRPr="00361A48">
        <w:rPr>
          <w:rFonts w:ascii="Times New Roman" w:hAnsi="Times New Roman"/>
        </w:rPr>
        <w:tab/>
        <w:t xml:space="preserve">Komárom Város Önkormányzat Képviselő-testületének a Komáromi Helyi Építési Szabályzatról szóló 3/2010. (II.19.) önkormányzati rendeletének 3.1.2. KÉSZ Mellékletek 3. mellékletében szereplő Szabályozási terv 74-313-11 V.9_M9 és 74-313-12 V.11_M7_8 számú szelvényei módosulnak e rendelet 1. </w:t>
      </w:r>
      <w:r w:rsidRPr="00E6497A">
        <w:rPr>
          <w:rFonts w:ascii="Times New Roman" w:hAnsi="Times New Roman"/>
        </w:rPr>
        <w:t>mellékle</w:t>
      </w:r>
      <w:r w:rsidRPr="00EA7C29">
        <w:rPr>
          <w:rFonts w:ascii="Times New Roman" w:hAnsi="Times New Roman"/>
        </w:rPr>
        <w:t>t</w:t>
      </w:r>
      <w:r w:rsidR="00E6497A" w:rsidRPr="00EA7C29">
        <w:rPr>
          <w:rFonts w:ascii="Times New Roman" w:hAnsi="Times New Roman"/>
        </w:rPr>
        <w:t>é</w:t>
      </w:r>
      <w:r w:rsidRPr="00EA7C29">
        <w:rPr>
          <w:rFonts w:ascii="Times New Roman" w:hAnsi="Times New Roman"/>
        </w:rPr>
        <w:t>b</w:t>
      </w:r>
      <w:r w:rsidRPr="00E6497A">
        <w:rPr>
          <w:rFonts w:ascii="Times New Roman" w:hAnsi="Times New Roman"/>
        </w:rPr>
        <w:t>en</w:t>
      </w:r>
      <w:r w:rsidRPr="00361A48">
        <w:rPr>
          <w:rFonts w:ascii="Times New Roman" w:hAnsi="Times New Roman"/>
        </w:rPr>
        <w:t xml:space="preserve"> szereplő, a módosítás területi hatálya jelkulccsal jelölt területre vonatkozó SZT/M31 </w:t>
      </w:r>
      <w:proofErr w:type="spellStart"/>
      <w:r w:rsidRPr="00361A48">
        <w:rPr>
          <w:rFonts w:ascii="Times New Roman" w:hAnsi="Times New Roman"/>
        </w:rPr>
        <w:t>fedvénytervvel</w:t>
      </w:r>
      <w:proofErr w:type="spellEnd"/>
      <w:r w:rsidRPr="00361A48">
        <w:rPr>
          <w:rFonts w:ascii="Times New Roman" w:hAnsi="Times New Roman"/>
        </w:rPr>
        <w:t>.</w:t>
      </w:r>
    </w:p>
    <w:p w14:paraId="33C2BB36" w14:textId="77777777" w:rsidR="00361A48" w:rsidRPr="00361A48" w:rsidRDefault="00361A48" w:rsidP="00361A48">
      <w:pPr>
        <w:ind w:left="709" w:hanging="709"/>
        <w:jc w:val="both"/>
        <w:rPr>
          <w:rFonts w:ascii="Times New Roman" w:hAnsi="Times New Roman"/>
        </w:rPr>
      </w:pPr>
    </w:p>
    <w:p w14:paraId="5094D0B8" w14:textId="0D77E605" w:rsidR="00361A48" w:rsidRPr="00E6497A" w:rsidRDefault="00361A48" w:rsidP="00361A48">
      <w:pPr>
        <w:ind w:left="709" w:hanging="709"/>
        <w:jc w:val="both"/>
        <w:rPr>
          <w:rFonts w:ascii="Times New Roman" w:hAnsi="Times New Roman"/>
          <w:color w:val="FF0000"/>
        </w:rPr>
      </w:pPr>
      <w:r w:rsidRPr="00EA7C29">
        <w:rPr>
          <w:rFonts w:ascii="Times New Roman" w:hAnsi="Times New Roman"/>
        </w:rPr>
        <w:t>2.§</w:t>
      </w:r>
      <w:r w:rsidRPr="00EA7C29">
        <w:rPr>
          <w:rFonts w:ascii="Times New Roman" w:hAnsi="Times New Roman"/>
        </w:rPr>
        <w:tab/>
        <w:t xml:space="preserve">Komárom Város Önkormányzat Képviselő-testületének a Komáromi Helyi Építési Szabályzatról szóló 3/2010. (II.19.) önkormányzati rendeletének 3.1.2. KÉSZ Mellékletek 3. melléklet kiegészül az SZT/M31 </w:t>
      </w:r>
      <w:proofErr w:type="spellStart"/>
      <w:r w:rsidRPr="00EA7C29">
        <w:rPr>
          <w:rFonts w:ascii="Times New Roman" w:hAnsi="Times New Roman"/>
        </w:rPr>
        <w:t>fedvénytervvel</w:t>
      </w:r>
      <w:proofErr w:type="spellEnd"/>
      <w:r w:rsidRPr="00EA7C29">
        <w:rPr>
          <w:rFonts w:ascii="Times New Roman" w:hAnsi="Times New Roman"/>
        </w:rPr>
        <w:t>.</w:t>
      </w:r>
      <w:r w:rsidR="00D81918">
        <w:rPr>
          <w:rFonts w:ascii="Times New Roman" w:hAnsi="Times New Roman"/>
        </w:rPr>
        <w:t xml:space="preserve"> </w:t>
      </w:r>
    </w:p>
    <w:p w14:paraId="78181555" w14:textId="77777777" w:rsidR="00361A48" w:rsidRPr="00361A48" w:rsidRDefault="00361A48" w:rsidP="00361A48">
      <w:pPr>
        <w:ind w:left="709" w:hanging="709"/>
        <w:jc w:val="both"/>
        <w:rPr>
          <w:rFonts w:ascii="Times New Roman" w:hAnsi="Times New Roman"/>
        </w:rPr>
      </w:pPr>
    </w:p>
    <w:p w14:paraId="4EF74CB3" w14:textId="77777777" w:rsidR="00361A48" w:rsidRDefault="00361A48" w:rsidP="00361A48">
      <w:pPr>
        <w:pStyle w:val="Default"/>
        <w:ind w:left="705" w:hanging="705"/>
        <w:jc w:val="both"/>
        <w:rPr>
          <w:rFonts w:eastAsia="Batang"/>
          <w:color w:val="auto"/>
          <w:spacing w:val="-6"/>
        </w:rPr>
      </w:pPr>
      <w:r w:rsidRPr="00361A48">
        <w:rPr>
          <w:rFonts w:eastAsia="Batang"/>
          <w:color w:val="auto"/>
        </w:rPr>
        <w:t>3.§</w:t>
      </w:r>
      <w:r w:rsidRPr="00361A48">
        <w:rPr>
          <w:b/>
        </w:rPr>
        <w:tab/>
      </w:r>
      <w:r w:rsidRPr="00361A48">
        <w:rPr>
          <w:rFonts w:eastAsia="Batang"/>
          <w:color w:val="auto"/>
          <w:spacing w:val="-6"/>
        </w:rPr>
        <w:t xml:space="preserve">Komárom Város Önkormányzat Képviselő-testületének a Komáromi Helyi Építési Szabályzatról szóló 3/2010. (II.19.) önkormányzati rendeletének 3.1.2 KÉSZ Mellékletek 5. melléklete az alábbi sorokkal egészül ki: </w:t>
      </w:r>
    </w:p>
    <w:p w14:paraId="00463B62" w14:textId="77777777" w:rsidR="00361A48" w:rsidRPr="00361A48" w:rsidRDefault="00361A48" w:rsidP="00361A48">
      <w:pPr>
        <w:pStyle w:val="Default"/>
        <w:ind w:left="705" w:hanging="705"/>
        <w:jc w:val="both"/>
        <w:rPr>
          <w:rFonts w:eastAsia="Batang"/>
          <w:color w:val="auto"/>
          <w:spacing w:val="-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"/>
        <w:gridCol w:w="8085"/>
      </w:tblGrid>
      <w:tr w:rsidR="00361A48" w:rsidRPr="00361A48" w14:paraId="65CBC1D3" w14:textId="77777777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0D59A" w14:textId="77777777" w:rsidR="00361A48" w:rsidRPr="00361A48" w:rsidRDefault="00361A48">
            <w:pPr>
              <w:pStyle w:val="Default"/>
              <w:jc w:val="both"/>
              <w:rPr>
                <w:rFonts w:eastAsia="Batang"/>
                <w:b/>
                <w:color w:val="auto"/>
                <w:spacing w:val="-6"/>
              </w:rPr>
            </w:pPr>
            <w:r w:rsidRPr="00361A48">
              <w:rPr>
                <w:rFonts w:eastAsia="Batang"/>
                <w:b/>
                <w:color w:val="auto"/>
                <w:spacing w:val="-6"/>
              </w:rPr>
              <w:t>Övezet jele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34DD" w14:textId="77777777" w:rsidR="00361A48" w:rsidRPr="00361A48" w:rsidRDefault="00361A48">
            <w:pPr>
              <w:pStyle w:val="Default"/>
              <w:jc w:val="both"/>
              <w:rPr>
                <w:rFonts w:eastAsia="Batang"/>
                <w:b/>
                <w:color w:val="auto"/>
                <w:spacing w:val="-6"/>
              </w:rPr>
            </w:pPr>
            <w:r w:rsidRPr="00361A48">
              <w:rPr>
                <w:rFonts w:eastAsia="Batang"/>
                <w:b/>
                <w:color w:val="auto"/>
                <w:spacing w:val="-6"/>
              </w:rPr>
              <w:t>Előírás</w:t>
            </w:r>
          </w:p>
        </w:tc>
      </w:tr>
      <w:tr w:rsidR="00361A48" w:rsidRPr="00361A48" w14:paraId="53ABBE1D" w14:textId="77777777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96B0" w14:textId="77777777" w:rsidR="00361A48" w:rsidRPr="00361A48" w:rsidRDefault="00361A48">
            <w:pPr>
              <w:pStyle w:val="Default"/>
              <w:jc w:val="both"/>
              <w:rPr>
                <w:rFonts w:eastAsia="Batang"/>
                <w:color w:val="auto"/>
                <w:spacing w:val="-6"/>
              </w:rPr>
            </w:pPr>
            <w:r w:rsidRPr="00361A48">
              <w:rPr>
                <w:rFonts w:eastAsia="Batang"/>
                <w:color w:val="auto"/>
                <w:spacing w:val="-6"/>
              </w:rPr>
              <w:t>134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D260" w14:textId="77777777" w:rsidR="00361A48" w:rsidRPr="00361A48" w:rsidRDefault="00361A48">
            <w:pPr>
              <w:pStyle w:val="szvegtrzs"/>
              <w:spacing w:before="0"/>
              <w:rPr>
                <w:rFonts w:ascii="Times New Roman" w:hAnsi="Times New Roman" w:cs="Times New Roman"/>
                <w:sz w:val="24"/>
                <w:lang w:val="hu-HU" w:eastAsia="hu-HU"/>
              </w:rPr>
            </w:pPr>
            <w:r w:rsidRPr="00361A48">
              <w:rPr>
                <w:rFonts w:ascii="Times New Roman" w:hAnsi="Times New Roman" w:cs="Times New Roman"/>
                <w:sz w:val="24"/>
                <w:lang w:val="hu-HU" w:eastAsia="hu-HU"/>
              </w:rPr>
              <w:t xml:space="preserve">a) Új épület elhelyezése esetén az épület közterület felőli homlokvonala </w:t>
            </w:r>
          </w:p>
          <w:p w14:paraId="7FDF910D" w14:textId="77777777" w:rsidR="00361A48" w:rsidRPr="00361A48" w:rsidRDefault="00361A48">
            <w:pPr>
              <w:pStyle w:val="szvegtrzs"/>
              <w:spacing w:before="0"/>
              <w:ind w:left="441" w:hanging="284"/>
              <w:rPr>
                <w:rFonts w:ascii="Times New Roman" w:hAnsi="Times New Roman" w:cs="Times New Roman"/>
                <w:sz w:val="24"/>
                <w:lang w:val="hu-HU"/>
              </w:rPr>
            </w:pPr>
            <w:proofErr w:type="spellStart"/>
            <w:r w:rsidRPr="00361A48">
              <w:rPr>
                <w:rFonts w:ascii="Times New Roman" w:hAnsi="Times New Roman" w:cs="Times New Roman"/>
                <w:sz w:val="24"/>
                <w:lang w:val="hu-HU" w:eastAsia="hu-HU"/>
              </w:rPr>
              <w:t>aa</w:t>
            </w:r>
            <w:proofErr w:type="spellEnd"/>
            <w:r w:rsidRPr="00361A48">
              <w:rPr>
                <w:rFonts w:ascii="Times New Roman" w:hAnsi="Times New Roman" w:cs="Times New Roman"/>
                <w:sz w:val="24"/>
                <w:lang w:val="hu-HU" w:eastAsia="hu-HU"/>
              </w:rPr>
              <w:t>) igazodjon a kialakult állapothoz, azaz a szomszédos két-két beépített telken álló épületek homlokvonala közé</w:t>
            </w:r>
            <w:r w:rsidRPr="00361A4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61A48">
              <w:rPr>
                <w:rFonts w:ascii="Times New Roman" w:hAnsi="Times New Roman" w:cs="Times New Roman"/>
                <w:sz w:val="24"/>
                <w:lang w:val="hu-HU"/>
              </w:rPr>
              <w:t>essen,</w:t>
            </w:r>
          </w:p>
          <w:p w14:paraId="3ECC9A61" w14:textId="77777777" w:rsidR="00361A48" w:rsidRPr="00361A48" w:rsidRDefault="00361A48">
            <w:pPr>
              <w:pStyle w:val="szvegtrzs"/>
              <w:spacing w:before="0"/>
              <w:ind w:left="441" w:hanging="284"/>
              <w:rPr>
                <w:rFonts w:ascii="Times New Roman" w:hAnsi="Times New Roman" w:cs="Times New Roman"/>
                <w:sz w:val="24"/>
                <w:lang w:val="hu-HU" w:eastAsia="hu-HU"/>
              </w:rPr>
            </w:pPr>
            <w:r w:rsidRPr="00361A48">
              <w:rPr>
                <w:rFonts w:ascii="Times New Roman" w:hAnsi="Times New Roman" w:cs="Times New Roman"/>
                <w:sz w:val="24"/>
                <w:lang w:val="hu-HU" w:eastAsia="hu-HU"/>
              </w:rPr>
              <w:t>ab) saroktelek esetén igazodjon a csatlakozó utcák épületeinek vonatkozó homlokvonalához;</w:t>
            </w:r>
          </w:p>
          <w:p w14:paraId="4A4B626A" w14:textId="77777777" w:rsidR="00361A48" w:rsidRPr="00361A48" w:rsidRDefault="00361A48" w:rsidP="00361A48">
            <w:pPr>
              <w:pStyle w:val="szvegtrzs"/>
              <w:spacing w:before="0"/>
              <w:ind w:left="299" w:hanging="283"/>
              <w:rPr>
                <w:rFonts w:ascii="Times New Roman" w:hAnsi="Times New Roman" w:cs="Times New Roman"/>
                <w:sz w:val="24"/>
                <w:lang w:val="hu-HU" w:eastAsia="hu-HU"/>
              </w:rPr>
            </w:pPr>
            <w:r w:rsidRPr="00361A48">
              <w:rPr>
                <w:rFonts w:ascii="Times New Roman" w:hAnsi="Times New Roman" w:cs="Times New Roman"/>
                <w:sz w:val="24"/>
                <w:lang w:val="hu-HU" w:eastAsia="hu-HU"/>
              </w:rPr>
              <w:t xml:space="preserve">b) Amennyiben az épület a) pont szerinti közterület felőli homlokvonala nem határozható meg, az előkert mérete 5,0 m. </w:t>
            </w:r>
          </w:p>
          <w:p w14:paraId="490B5AEB" w14:textId="77777777" w:rsidR="00361A48" w:rsidRPr="00361A48" w:rsidRDefault="00361A48">
            <w:pPr>
              <w:pStyle w:val="szvegtrzs"/>
              <w:spacing w:before="0"/>
              <w:ind w:left="299" w:hanging="299"/>
              <w:rPr>
                <w:rFonts w:ascii="Times New Roman" w:eastAsia="Batang" w:hAnsi="Times New Roman" w:cs="Times New Roman"/>
                <w:spacing w:val="-6"/>
                <w:sz w:val="24"/>
                <w:lang w:val="hu-HU"/>
              </w:rPr>
            </w:pPr>
            <w:r w:rsidRPr="00361A48">
              <w:rPr>
                <w:rFonts w:ascii="Times New Roman" w:hAnsi="Times New Roman" w:cs="Times New Roman"/>
                <w:sz w:val="24"/>
                <w:lang w:val="hu-HU" w:eastAsia="hu-HU"/>
              </w:rPr>
              <w:t xml:space="preserve">c) </w:t>
            </w:r>
            <w:r w:rsidRPr="00361A48">
              <w:rPr>
                <w:rFonts w:ascii="Times New Roman" w:hAnsi="Times New Roman" w:cs="Times New Roman"/>
                <w:sz w:val="24"/>
                <w:lang w:eastAsia="ar-SA"/>
              </w:rPr>
              <w:t>Az építési helyen kívül eső meglévő épület, épületrész átalakítható, felújítható, korszerűsíthető</w:t>
            </w:r>
            <w:r w:rsidRPr="00361A48">
              <w:rPr>
                <w:rFonts w:ascii="Times New Roman" w:hAnsi="Times New Roman" w:cs="Times New Roman"/>
                <w:sz w:val="24"/>
                <w:lang w:val="hu-HU" w:eastAsia="ar-SA"/>
              </w:rPr>
              <w:t xml:space="preserve">, bővítése azonban csak a már beépített kontúron belül vagy az </w:t>
            </w:r>
            <w:r w:rsidRPr="00361A48">
              <w:rPr>
                <w:rFonts w:ascii="Times New Roman" w:hAnsi="Times New Roman" w:cs="Times New Roman"/>
                <w:sz w:val="24"/>
                <w:lang w:eastAsia="ar-SA"/>
              </w:rPr>
              <w:t xml:space="preserve">építési helyen belül </w:t>
            </w:r>
            <w:r w:rsidRPr="00361A48">
              <w:rPr>
                <w:rFonts w:ascii="Times New Roman" w:hAnsi="Times New Roman" w:cs="Times New Roman"/>
                <w:sz w:val="24"/>
                <w:lang w:val="hu-HU" w:eastAsia="ar-SA"/>
              </w:rPr>
              <w:t>megengedett.</w:t>
            </w:r>
          </w:p>
        </w:tc>
      </w:tr>
    </w:tbl>
    <w:p w14:paraId="7EA94914" w14:textId="77777777" w:rsidR="00361A48" w:rsidRPr="00361A48" w:rsidRDefault="00361A48" w:rsidP="00361A48">
      <w:pPr>
        <w:ind w:left="709" w:hanging="709"/>
        <w:rPr>
          <w:rFonts w:ascii="Times New Roman" w:hAnsi="Times New Roman"/>
        </w:rPr>
      </w:pPr>
    </w:p>
    <w:p w14:paraId="3F658FB5" w14:textId="574145F3" w:rsidR="00361A48" w:rsidRPr="00E6497A" w:rsidRDefault="00361A48" w:rsidP="00361A48">
      <w:pPr>
        <w:ind w:left="709" w:hanging="709"/>
        <w:rPr>
          <w:rFonts w:ascii="Times New Roman" w:hAnsi="Times New Roman"/>
          <w:color w:val="FF0000"/>
        </w:rPr>
      </w:pPr>
      <w:bookmarkStart w:id="45" w:name="_Toc198032595"/>
      <w:r>
        <w:rPr>
          <w:rFonts w:ascii="Times New Roman" w:hAnsi="Times New Roman"/>
        </w:rPr>
        <w:lastRenderedPageBreak/>
        <w:t>4</w:t>
      </w:r>
      <w:r w:rsidRPr="00361A48">
        <w:rPr>
          <w:rFonts w:ascii="Times New Roman" w:hAnsi="Times New Roman"/>
        </w:rPr>
        <w:t>.§</w:t>
      </w:r>
      <w:r w:rsidRPr="00361A48">
        <w:rPr>
          <w:rFonts w:ascii="Times New Roman" w:hAnsi="Times New Roman"/>
          <w:b/>
        </w:rPr>
        <w:t xml:space="preserve"> </w:t>
      </w:r>
      <w:bookmarkEnd w:id="45"/>
      <w:r w:rsidRPr="00361A48">
        <w:rPr>
          <w:rFonts w:ascii="Times New Roman" w:hAnsi="Times New Roman"/>
          <w:b/>
        </w:rPr>
        <w:tab/>
      </w:r>
      <w:r w:rsidRPr="00EA7C29">
        <w:rPr>
          <w:rFonts w:ascii="Times New Roman" w:hAnsi="Times New Roman"/>
        </w:rPr>
        <w:t xml:space="preserve">Ez a rendelet 2020. november </w:t>
      </w:r>
      <w:r w:rsidR="00295E98" w:rsidRPr="00EA7C29">
        <w:rPr>
          <w:rFonts w:ascii="Times New Roman" w:hAnsi="Times New Roman"/>
        </w:rPr>
        <w:t>…</w:t>
      </w:r>
      <w:r w:rsidRPr="00EA7C29">
        <w:rPr>
          <w:rFonts w:ascii="Times New Roman" w:hAnsi="Times New Roman"/>
        </w:rPr>
        <w:t xml:space="preserve">-én lép hatályba, és 2020. november </w:t>
      </w:r>
      <w:r w:rsidR="00295E98" w:rsidRPr="00EA7C29">
        <w:rPr>
          <w:rFonts w:ascii="Times New Roman" w:hAnsi="Times New Roman"/>
        </w:rPr>
        <w:t>…</w:t>
      </w:r>
      <w:r w:rsidRPr="00EA7C29">
        <w:rPr>
          <w:rFonts w:ascii="Times New Roman" w:hAnsi="Times New Roman"/>
        </w:rPr>
        <w:t>-án hatályát veszti.</w:t>
      </w:r>
      <w:r w:rsidR="00D81918">
        <w:rPr>
          <w:rFonts w:ascii="Times New Roman" w:hAnsi="Times New Roman"/>
        </w:rPr>
        <w:t xml:space="preserve"> </w:t>
      </w:r>
    </w:p>
    <w:p w14:paraId="3646EDF1" w14:textId="77777777" w:rsidR="00361A48" w:rsidRPr="00361A48" w:rsidRDefault="00361A48" w:rsidP="00361A48">
      <w:pPr>
        <w:rPr>
          <w:rFonts w:ascii="Times New Roman" w:hAnsi="Times New Roman"/>
        </w:rPr>
      </w:pPr>
    </w:p>
    <w:p w14:paraId="5A231290" w14:textId="77777777" w:rsidR="00361A48" w:rsidRPr="00361A48" w:rsidRDefault="00361A48" w:rsidP="00361A48">
      <w:pPr>
        <w:rPr>
          <w:rFonts w:ascii="Times New Roman" w:hAnsi="Times New Roman"/>
        </w:rPr>
      </w:pPr>
    </w:p>
    <w:p w14:paraId="0E8BFA41" w14:textId="77777777" w:rsidR="00361A48" w:rsidRDefault="00361A48" w:rsidP="00361A48">
      <w:pPr>
        <w:pStyle w:val="Normal1"/>
        <w:tabs>
          <w:tab w:val="center" w:pos="2552"/>
          <w:tab w:val="center" w:pos="6521"/>
        </w:tabs>
        <w:jc w:val="both"/>
        <w:rPr>
          <w:rFonts w:ascii="Times New Roman" w:hAnsi="Times New Roman"/>
          <w:szCs w:val="24"/>
        </w:rPr>
      </w:pPr>
    </w:p>
    <w:p w14:paraId="2B0C3E38" w14:textId="77777777" w:rsidR="00361A48" w:rsidRDefault="00361A48" w:rsidP="00361A48">
      <w:pPr>
        <w:rPr>
          <w:rFonts w:ascii="Times New Roman" w:hAnsi="Times New Roman"/>
        </w:rPr>
      </w:pPr>
    </w:p>
    <w:p w14:paraId="0FBBC370" w14:textId="3E13A48F" w:rsidR="00361A48" w:rsidRPr="00361A48" w:rsidRDefault="00295E98" w:rsidP="00361A48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Nagyné Varga Judit</w:t>
      </w:r>
      <w:r>
        <w:rPr>
          <w:rFonts w:ascii="Times New Roman" w:hAnsi="Times New Roman"/>
          <w:bCs/>
        </w:rPr>
        <w:tab/>
      </w:r>
      <w:r w:rsidR="00361A48" w:rsidRPr="00361A48">
        <w:rPr>
          <w:rFonts w:ascii="Times New Roman" w:hAnsi="Times New Roman"/>
          <w:bCs/>
        </w:rPr>
        <w:tab/>
      </w:r>
      <w:r w:rsidR="00361A48" w:rsidRPr="00361A48">
        <w:rPr>
          <w:rFonts w:ascii="Times New Roman" w:hAnsi="Times New Roman"/>
          <w:bCs/>
        </w:rPr>
        <w:tab/>
      </w:r>
      <w:r w:rsidR="00361A48" w:rsidRPr="00361A48">
        <w:rPr>
          <w:rFonts w:ascii="Times New Roman" w:hAnsi="Times New Roman"/>
          <w:bCs/>
        </w:rPr>
        <w:tab/>
      </w:r>
      <w:r w:rsidR="00361A48" w:rsidRPr="00361A48">
        <w:rPr>
          <w:rFonts w:ascii="Times New Roman" w:hAnsi="Times New Roman"/>
          <w:bCs/>
        </w:rPr>
        <w:tab/>
      </w:r>
      <w:r w:rsidR="00361A48" w:rsidRPr="00361A48">
        <w:rPr>
          <w:rFonts w:ascii="Times New Roman" w:hAnsi="Times New Roman"/>
          <w:bCs/>
        </w:rPr>
        <w:tab/>
        <w:t>dr. Molnár Attila</w:t>
      </w:r>
    </w:p>
    <w:p w14:paraId="3145520A" w14:textId="7AD1A203" w:rsidR="005E2519" w:rsidRDefault="00361A48" w:rsidP="00361A48"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 w:rsidR="00295E98">
        <w:rPr>
          <w:rFonts w:ascii="Times New Roman" w:hAnsi="Times New Roman"/>
        </w:rPr>
        <w:t xml:space="preserve">          al</w:t>
      </w:r>
      <w:r>
        <w:rPr>
          <w:rFonts w:ascii="Times New Roman" w:hAnsi="Times New Roman"/>
        </w:rPr>
        <w:t xml:space="preserve">jegyző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r w:rsidRPr="00552761">
        <w:rPr>
          <w:rFonts w:ascii="Times New Roman" w:hAnsi="Times New Roman"/>
        </w:rPr>
        <w:t xml:space="preserve"> polgármester</w:t>
      </w:r>
    </w:p>
    <w:sectPr w:rsidR="005E2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horndale">
    <w:altName w:val="Times New Roman"/>
    <w:charset w:val="00"/>
    <w:family w:val="roman"/>
    <w:pitch w:val="variable"/>
  </w:font>
  <w:font w:name="HG Mincho Light J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48"/>
    <w:rsid w:val="00151E1F"/>
    <w:rsid w:val="00295E98"/>
    <w:rsid w:val="00361A48"/>
    <w:rsid w:val="004F2844"/>
    <w:rsid w:val="00801812"/>
    <w:rsid w:val="009808B1"/>
    <w:rsid w:val="00D81918"/>
    <w:rsid w:val="00E6497A"/>
    <w:rsid w:val="00EA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A6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1A48"/>
    <w:pPr>
      <w:spacing w:after="0" w:line="240" w:lineRule="auto"/>
    </w:pPr>
    <w:rPr>
      <w:rFonts w:ascii="Trebuchet MS" w:eastAsia="Batang" w:hAnsi="Trebuchet MS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361A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szvegtrzsChar">
    <w:name w:val="szövegtörzs Char"/>
    <w:link w:val="szvegtrzs"/>
    <w:locked/>
    <w:rsid w:val="00361A48"/>
    <w:rPr>
      <w:rFonts w:ascii="Trebuchet MS" w:eastAsia="Times New Roman" w:hAnsi="Trebuchet MS"/>
      <w:szCs w:val="24"/>
      <w:lang w:val="x-none" w:eastAsia="x-none"/>
    </w:rPr>
  </w:style>
  <w:style w:type="paragraph" w:customStyle="1" w:styleId="szvegtrzs">
    <w:name w:val="szövegtörzs"/>
    <w:basedOn w:val="Norml"/>
    <w:link w:val="szvegtrzsChar"/>
    <w:qFormat/>
    <w:rsid w:val="00361A48"/>
    <w:pPr>
      <w:spacing w:before="120"/>
      <w:jc w:val="both"/>
    </w:pPr>
    <w:rPr>
      <w:rFonts w:eastAsia="Times New Roman" w:cstheme="minorBidi"/>
      <w:sz w:val="22"/>
      <w:lang w:val="x-none" w:eastAsia="x-none"/>
    </w:rPr>
  </w:style>
  <w:style w:type="paragraph" w:customStyle="1" w:styleId="Normal1">
    <w:name w:val="Normal1"/>
    <w:basedOn w:val="Norml"/>
    <w:rsid w:val="00361A48"/>
    <w:pPr>
      <w:widowControl w:val="0"/>
      <w:suppressAutoHyphens/>
      <w:autoSpaceDE w:val="0"/>
    </w:pPr>
    <w:rPr>
      <w:rFonts w:ascii="Thorndale" w:eastAsia="HG Mincho Light J" w:hAnsi="Thorndale"/>
      <w:color w:val="00000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1A4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1A48"/>
    <w:rPr>
      <w:rFonts w:ascii="Tahoma" w:eastAsia="Batang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1A48"/>
    <w:pPr>
      <w:spacing w:after="0" w:line="240" w:lineRule="auto"/>
    </w:pPr>
    <w:rPr>
      <w:rFonts w:ascii="Trebuchet MS" w:eastAsia="Batang" w:hAnsi="Trebuchet MS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361A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szvegtrzsChar">
    <w:name w:val="szövegtörzs Char"/>
    <w:link w:val="szvegtrzs"/>
    <w:locked/>
    <w:rsid w:val="00361A48"/>
    <w:rPr>
      <w:rFonts w:ascii="Trebuchet MS" w:eastAsia="Times New Roman" w:hAnsi="Trebuchet MS"/>
      <w:szCs w:val="24"/>
      <w:lang w:val="x-none" w:eastAsia="x-none"/>
    </w:rPr>
  </w:style>
  <w:style w:type="paragraph" w:customStyle="1" w:styleId="szvegtrzs">
    <w:name w:val="szövegtörzs"/>
    <w:basedOn w:val="Norml"/>
    <w:link w:val="szvegtrzsChar"/>
    <w:qFormat/>
    <w:rsid w:val="00361A48"/>
    <w:pPr>
      <w:spacing w:before="120"/>
      <w:jc w:val="both"/>
    </w:pPr>
    <w:rPr>
      <w:rFonts w:eastAsia="Times New Roman" w:cstheme="minorBidi"/>
      <w:sz w:val="22"/>
      <w:lang w:val="x-none" w:eastAsia="x-none"/>
    </w:rPr>
  </w:style>
  <w:style w:type="paragraph" w:customStyle="1" w:styleId="Normal1">
    <w:name w:val="Normal1"/>
    <w:basedOn w:val="Norml"/>
    <w:rsid w:val="00361A48"/>
    <w:pPr>
      <w:widowControl w:val="0"/>
      <w:suppressAutoHyphens/>
      <w:autoSpaceDE w:val="0"/>
    </w:pPr>
    <w:rPr>
      <w:rFonts w:ascii="Thorndale" w:eastAsia="HG Mincho Light J" w:hAnsi="Thorndale"/>
      <w:color w:val="00000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1A4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1A48"/>
    <w:rPr>
      <w:rFonts w:ascii="Tahoma" w:eastAsia="Batang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Budai Márta</dc:creator>
  <cp:lastModifiedBy>Budai Márta</cp:lastModifiedBy>
  <cp:revision>3</cp:revision>
  <dcterms:created xsi:type="dcterms:W3CDTF">2020-11-09T10:23:00Z</dcterms:created>
  <dcterms:modified xsi:type="dcterms:W3CDTF">2020-11-09T10:24:00Z</dcterms:modified>
</cp:coreProperties>
</file>