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85B4" w14:textId="01429955" w:rsidR="00E41A82" w:rsidRPr="00E41A82" w:rsidRDefault="00E41A82" w:rsidP="00E41A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1A82">
        <w:rPr>
          <w:rFonts w:ascii="Times New Roman" w:hAnsi="Times New Roman" w:cs="Times New Roman"/>
          <w:bCs/>
          <w:sz w:val="24"/>
          <w:szCs w:val="24"/>
        </w:rPr>
        <w:t>Szám: KP/12881-</w:t>
      </w:r>
      <w:r w:rsidR="005E5732">
        <w:rPr>
          <w:rFonts w:ascii="Times New Roman" w:hAnsi="Times New Roman" w:cs="Times New Roman"/>
          <w:bCs/>
          <w:sz w:val="24"/>
          <w:szCs w:val="24"/>
        </w:rPr>
        <w:t>55</w:t>
      </w:r>
      <w:r w:rsidRPr="00E41A82">
        <w:rPr>
          <w:rFonts w:ascii="Times New Roman" w:hAnsi="Times New Roman" w:cs="Times New Roman"/>
          <w:bCs/>
          <w:sz w:val="24"/>
          <w:szCs w:val="24"/>
        </w:rPr>
        <w:t>/2020.</w:t>
      </w:r>
    </w:p>
    <w:p w14:paraId="34B03BBF" w14:textId="77777777" w:rsidR="00E41A82" w:rsidRDefault="00E41A82" w:rsidP="00E41A82">
      <w:pPr>
        <w:pStyle w:val="Cmsor3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558C26E7" w14:textId="3DDBCF65" w:rsidR="00F35517" w:rsidRPr="00F9380C" w:rsidRDefault="00F35517" w:rsidP="00F35517">
      <w:pPr>
        <w:pStyle w:val="Cmsor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sz w:val="24"/>
          <w:szCs w:val="24"/>
          <w:u w:val="single"/>
        </w:rPr>
        <w:t xml:space="preserve">E L </w:t>
      </w:r>
      <w:proofErr w:type="gramStart"/>
      <w:r w:rsidRPr="00F9380C">
        <w:rPr>
          <w:rFonts w:ascii="Times New Roman" w:hAnsi="Times New Roman" w:cs="Times New Roman"/>
          <w:sz w:val="24"/>
          <w:szCs w:val="24"/>
          <w:u w:val="single"/>
        </w:rPr>
        <w:t>Ő</w:t>
      </w:r>
      <w:proofErr w:type="gramEnd"/>
      <w:r w:rsidRPr="00F9380C">
        <w:rPr>
          <w:rFonts w:ascii="Times New Roman" w:hAnsi="Times New Roman" w:cs="Times New Roman"/>
          <w:sz w:val="24"/>
          <w:szCs w:val="24"/>
          <w:u w:val="single"/>
        </w:rPr>
        <w:t xml:space="preserve"> T E R J E S Z T É S</w:t>
      </w:r>
    </w:p>
    <w:p w14:paraId="7F1FB16D" w14:textId="77777777" w:rsidR="00F9380C" w:rsidRPr="00F9380C" w:rsidRDefault="00F9380C" w:rsidP="00E41A82">
      <w:pPr>
        <w:tabs>
          <w:tab w:val="left" w:pos="0"/>
          <w:tab w:val="left" w:pos="51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2AB088" w14:textId="18CF2965" w:rsidR="00ED7331" w:rsidRPr="00F9380C" w:rsidRDefault="00F35517" w:rsidP="00ED7331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ED7331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331" w:rsidRPr="00F9380C">
        <w:rPr>
          <w:rFonts w:ascii="Times New Roman" w:hAnsi="Times New Roman" w:cs="Times New Roman"/>
          <w:b/>
          <w:sz w:val="24"/>
          <w:szCs w:val="24"/>
        </w:rPr>
        <w:tab/>
        <w:t xml:space="preserve">Településrendezési eszközökkel kapcsolatos döntések meghozatala, valamint a Településképi Arculati Kézikönyv és Településképi rendelet végrehajtásával kapcsolatos tapasztalatok, észrevételek, javaslatok </w:t>
      </w:r>
    </w:p>
    <w:p w14:paraId="7D47D31A" w14:textId="77777777" w:rsidR="00F35517" w:rsidRPr="00F9380C" w:rsidRDefault="00F35517" w:rsidP="00F355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7A75B8" w14:textId="77777777" w:rsidR="00F35517" w:rsidRPr="00F9380C" w:rsidRDefault="00F35517" w:rsidP="00F35517">
      <w:pPr>
        <w:tabs>
          <w:tab w:val="left" w:pos="0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4002F5A0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Nagyné Varga Judit aljegyző</w:t>
      </w:r>
    </w:p>
    <w:p w14:paraId="4C95D689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436B0" w14:textId="77777777" w:rsidR="00F35517" w:rsidRPr="00F9380C" w:rsidRDefault="00F35517" w:rsidP="00F35517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Budai Márta főépítészi ügyintéző</w:t>
      </w:r>
    </w:p>
    <w:p w14:paraId="7484479B" w14:textId="36D1C1E8" w:rsidR="00F35517" w:rsidRPr="007B6A1B" w:rsidRDefault="00F35517" w:rsidP="00E41A8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Siklósi József főépítész</w:t>
      </w:r>
    </w:p>
    <w:p w14:paraId="59D81BE0" w14:textId="77777777" w:rsid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D57C73" w14:textId="693CBAD3" w:rsidR="007B6A1B" w:rsidRP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A1B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7DE6929D" w14:textId="2FD77DC5" w:rsidR="00F9380C" w:rsidRPr="00F9380C" w:rsidRDefault="007B6A1B" w:rsidP="00E41A8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B6A1B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Kormánya a 478/2020. (XI.3.) Kormányrendelet 1. §-ával 2020. november 3-án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egyszemélyben gyakorolja.  </w:t>
      </w:r>
    </w:p>
    <w:p w14:paraId="02FD19F2" w14:textId="02CA5F4B" w:rsidR="00155158" w:rsidRPr="00F9380C" w:rsidRDefault="00155158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Komárom Város </w:t>
      </w:r>
      <w:r w:rsidRPr="00F9380C">
        <w:rPr>
          <w:rFonts w:ascii="Times New Roman" w:hAnsi="Times New Roman" w:cs="Times New Roman"/>
          <w:bCs/>
          <w:sz w:val="24"/>
          <w:szCs w:val="24"/>
        </w:rPr>
        <w:t>településrendezési eszközeinek módosítása kapcsán</w:t>
      </w:r>
      <w:r w:rsidRPr="00F9380C">
        <w:rPr>
          <w:rFonts w:ascii="Times New Roman" w:hAnsi="Times New Roman" w:cs="Times New Roman"/>
          <w:sz w:val="24"/>
          <w:szCs w:val="24"/>
        </w:rPr>
        <w:t xml:space="preserve"> az alábbi két témában vált szükségessé a Ké</w:t>
      </w:r>
      <w:r w:rsidR="00E13035" w:rsidRPr="00F9380C">
        <w:rPr>
          <w:rFonts w:ascii="Times New Roman" w:hAnsi="Times New Roman" w:cs="Times New Roman"/>
          <w:sz w:val="24"/>
          <w:szCs w:val="24"/>
        </w:rPr>
        <w:t>pviselő-testület döntéshozatala, valamint harmadikként az arculati kézikönyv és a településképi rendelet végrehajtásával kapcsolatos beszámoló elfogadása miatt.</w:t>
      </w:r>
    </w:p>
    <w:p w14:paraId="42D8F995" w14:textId="45F2CEF9" w:rsidR="00155158" w:rsidRPr="00F9380C" w:rsidRDefault="00155158" w:rsidP="00BC256A">
      <w:pPr>
        <w:numPr>
          <w:ilvl w:val="0"/>
          <w:numId w:val="2"/>
        </w:numPr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b/>
          <w:bCs/>
          <w:sz w:val="24"/>
          <w:szCs w:val="24"/>
        </w:rPr>
        <w:t>Településrendezési eszközök 19. számú módosítás</w:t>
      </w:r>
      <w:r w:rsidR="0043091C" w:rsidRPr="00F9380C">
        <w:rPr>
          <w:rFonts w:ascii="Times New Roman" w:hAnsi="Times New Roman" w:cs="Times New Roman"/>
          <w:b/>
          <w:bCs/>
          <w:sz w:val="24"/>
          <w:szCs w:val="24"/>
        </w:rPr>
        <w:t>ának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 elfogadása</w:t>
      </w:r>
    </w:p>
    <w:p w14:paraId="18EBAA77" w14:textId="55519666" w:rsidR="00155158" w:rsidRPr="00F9380C" w:rsidRDefault="00155158" w:rsidP="00BC256A">
      <w:pPr>
        <w:numPr>
          <w:ilvl w:val="0"/>
          <w:numId w:val="2"/>
        </w:numPr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b/>
          <w:bCs/>
          <w:sz w:val="24"/>
          <w:szCs w:val="24"/>
        </w:rPr>
        <w:t>Településrendezési eszközök 21. számú módosítás</w:t>
      </w:r>
      <w:r w:rsidR="00746789" w:rsidRPr="00F9380C">
        <w:rPr>
          <w:rFonts w:ascii="Times New Roman" w:hAnsi="Times New Roman" w:cs="Times New Roman"/>
          <w:b/>
          <w:bCs/>
          <w:sz w:val="24"/>
          <w:szCs w:val="24"/>
        </w:rPr>
        <w:t>a keretében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 közbenső döntés meghozatala</w:t>
      </w:r>
    </w:p>
    <w:p w14:paraId="5268D43B" w14:textId="7900BB97" w:rsidR="00155158" w:rsidRPr="00E41A82" w:rsidRDefault="00E13035" w:rsidP="00E41A82">
      <w:pPr>
        <w:numPr>
          <w:ilvl w:val="0"/>
          <w:numId w:val="2"/>
        </w:numPr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>Településképi Arculati Kézikönyv és Településképi rendelet végrehajtásával kapcsolatos tapasztalatok, észrevételek, javaslatok</w:t>
      </w:r>
    </w:p>
    <w:p w14:paraId="2C298592" w14:textId="77777777" w:rsidR="00E41A82" w:rsidRPr="00E41A82" w:rsidRDefault="00E41A82" w:rsidP="00E41A8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8DB11E0" w14:textId="5886CA6E" w:rsidR="00746789" w:rsidRPr="00F9380C" w:rsidRDefault="00746789" w:rsidP="00BC256A">
      <w:pPr>
        <w:numPr>
          <w:ilvl w:val="3"/>
          <w:numId w:val="2"/>
        </w:numPr>
        <w:ind w:left="426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b/>
          <w:bCs/>
          <w:sz w:val="24"/>
          <w:szCs w:val="24"/>
          <w:u w:val="single"/>
        </w:rPr>
        <w:t>Településrendezési eszközök 19. számú módosítás</w:t>
      </w:r>
      <w:r w:rsidR="0043091C" w:rsidRPr="00F9380C">
        <w:rPr>
          <w:rFonts w:ascii="Times New Roman" w:hAnsi="Times New Roman" w:cs="Times New Roman"/>
          <w:b/>
          <w:bCs/>
          <w:sz w:val="24"/>
          <w:szCs w:val="24"/>
          <w:u w:val="single"/>
        </w:rPr>
        <w:t>ának</w:t>
      </w:r>
      <w:r w:rsidRPr="00F93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elfogadása</w:t>
      </w:r>
    </w:p>
    <w:p w14:paraId="75FADE43" w14:textId="2ADEC070" w:rsidR="000D1009" w:rsidRPr="00F9380C" w:rsidRDefault="000D1009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</w:t>
      </w:r>
      <w:r w:rsidR="0043091C" w:rsidRPr="00F9380C">
        <w:rPr>
          <w:rFonts w:ascii="Times New Roman" w:hAnsi="Times New Roman" w:cs="Times New Roman"/>
          <w:sz w:val="24"/>
          <w:szCs w:val="24"/>
        </w:rPr>
        <w:t xml:space="preserve"> tavasszal kihirdetett</w:t>
      </w:r>
      <w:r w:rsidRPr="00F9380C">
        <w:rPr>
          <w:rFonts w:ascii="Times New Roman" w:hAnsi="Times New Roman" w:cs="Times New Roman"/>
          <w:sz w:val="24"/>
          <w:szCs w:val="24"/>
        </w:rPr>
        <w:t xml:space="preserve"> veszélyhelyzet ideje alatt Komárom Város Polgármestere a 14/2020. (IV.1.) határozatával döntött a településrendezési eszközök 19. számú módosításának megindításáról. </w:t>
      </w:r>
    </w:p>
    <w:p w14:paraId="7FD24E51" w14:textId="752A66E2" w:rsidR="00746789" w:rsidRPr="00F9380C" w:rsidRDefault="000D1009" w:rsidP="00BC256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80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 módosítás </w:t>
      </w:r>
      <w:r w:rsidR="0043091C" w:rsidRPr="00F9380C">
        <w:rPr>
          <w:rFonts w:ascii="Times New Roman" w:hAnsi="Times New Roman" w:cs="Times New Roman"/>
          <w:bCs/>
          <w:sz w:val="24"/>
          <w:szCs w:val="24"/>
        </w:rPr>
        <w:t>állampolgári kérelemre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 indult, célja a Komárom, 2131 hrsz. </w:t>
      </w:r>
      <w:r w:rsidR="0043091C" w:rsidRPr="00F9380C">
        <w:rPr>
          <w:rFonts w:ascii="Times New Roman" w:hAnsi="Times New Roman" w:cs="Times New Roman"/>
          <w:bCs/>
          <w:sz w:val="24"/>
          <w:szCs w:val="24"/>
        </w:rPr>
        <w:t>(természetben:</w:t>
      </w:r>
      <w:r w:rsidR="00F9380C" w:rsidRPr="00F9380C">
        <w:rPr>
          <w:rFonts w:ascii="Times New Roman" w:hAnsi="Times New Roman" w:cs="Times New Roman"/>
          <w:bCs/>
          <w:sz w:val="24"/>
          <w:szCs w:val="24"/>
        </w:rPr>
        <w:t xml:space="preserve"> Herman Ottó u. 21. </w:t>
      </w:r>
      <w:r w:rsidR="0043091C" w:rsidRPr="00F9380C">
        <w:rPr>
          <w:rFonts w:ascii="Times New Roman" w:hAnsi="Times New Roman" w:cs="Times New Roman"/>
          <w:bCs/>
          <w:sz w:val="24"/>
          <w:szCs w:val="24"/>
        </w:rPr>
        <w:t xml:space="preserve">szám)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alatti ingatlan terasz beépítésének lehetővé tétele. </w:t>
      </w:r>
    </w:p>
    <w:p w14:paraId="61F2DC24" w14:textId="095C3F5D" w:rsidR="00BC256A" w:rsidRPr="00F9380C" w:rsidRDefault="000D1009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(XI.8.) Korm. rendelet (a továbbiakban: Eljr.) 32. § (6a) bekezdése alapján Komárom Város településrendezési eszközeinek 19. számú módosítását </w:t>
      </w:r>
      <w:r w:rsidRPr="00F9380C">
        <w:rPr>
          <w:rFonts w:ascii="Times New Roman" w:hAnsi="Times New Roman" w:cs="Times New Roman"/>
          <w:sz w:val="24"/>
          <w:szCs w:val="24"/>
          <w:u w:val="single"/>
        </w:rPr>
        <w:t>állami főépítészi eljáráss</w:t>
      </w:r>
      <w:r w:rsidRPr="00F9380C">
        <w:rPr>
          <w:rFonts w:ascii="Times New Roman" w:hAnsi="Times New Roman" w:cs="Times New Roman"/>
          <w:sz w:val="24"/>
          <w:szCs w:val="24"/>
        </w:rPr>
        <w:t>al folytatta le Önkormányzatunk.</w:t>
      </w:r>
    </w:p>
    <w:p w14:paraId="4E575523" w14:textId="52B23771" w:rsidR="00BC256A" w:rsidRPr="00F9380C" w:rsidRDefault="00BC256A" w:rsidP="007B6A1B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településrendezési eszközök módosításának tervezési munkáit a Völgyzugoly Műhely Kft. végezte.</w:t>
      </w:r>
    </w:p>
    <w:p w14:paraId="7AA25984" w14:textId="77777777" w:rsidR="00746789" w:rsidRPr="00F9380C" w:rsidRDefault="00746789" w:rsidP="00BC256A">
      <w:pPr>
        <w:tabs>
          <w:tab w:val="left" w:pos="284"/>
          <w:tab w:val="left" w:pos="5103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Az eljárásra vonatkozóan az Eljr. 42/A. §-a az alábbi előírásokat tartalmazza:</w:t>
      </w:r>
    </w:p>
    <w:p w14:paraId="4151119E" w14:textId="77777777" w:rsidR="00746789" w:rsidRPr="00F9380C" w:rsidRDefault="00746789" w:rsidP="00BC256A">
      <w:pPr>
        <w:pStyle w:val="NormlWeb"/>
        <w:numPr>
          <w:ilvl w:val="0"/>
          <w:numId w:val="3"/>
        </w:numPr>
        <w:tabs>
          <w:tab w:val="left" w:pos="567"/>
        </w:tabs>
        <w:spacing w:before="0" w:beforeAutospacing="0" w:after="160" w:afterAutospacing="0" w:line="259" w:lineRule="auto"/>
        <w:ind w:left="567"/>
        <w:jc w:val="both"/>
      </w:pPr>
      <w:r w:rsidRPr="00F9380C">
        <w:t xml:space="preserve">Az állami főépítészi eljárás esetén a polgármester a településrendezési eszköz tervezetét a záró szakmai vélemény megkérése előtt véleményezteti a partnerekkel az Eljr. 29/A.§ szerint. </w:t>
      </w:r>
    </w:p>
    <w:p w14:paraId="5E1DAD31" w14:textId="102EC29F" w:rsidR="00746789" w:rsidRPr="00F9380C" w:rsidRDefault="00746789" w:rsidP="00BC256A">
      <w:pPr>
        <w:pStyle w:val="NormlWeb"/>
        <w:numPr>
          <w:ilvl w:val="0"/>
          <w:numId w:val="3"/>
        </w:numPr>
        <w:tabs>
          <w:tab w:val="left" w:pos="567"/>
        </w:tabs>
        <w:spacing w:before="0" w:beforeAutospacing="0" w:after="160" w:afterAutospacing="0" w:line="259" w:lineRule="auto"/>
        <w:ind w:left="567"/>
        <w:jc w:val="both"/>
      </w:pPr>
      <w:r w:rsidRPr="00F9380C">
        <w:t>A polgármester a beérkezett vélemény</w:t>
      </w:r>
      <w:r w:rsidR="0043091C" w:rsidRPr="00F9380C">
        <w:t>eke</w:t>
      </w:r>
      <w:r w:rsidRPr="00F9380C">
        <w:t>t ismerteti a képviselő-testülettel, amely elfogadásáról vagy el nem fogadásáról a képviselő-testület dönt. A vélemény el nem fogadása esetén a döntést indokolnia kell. A partnerségi egyeztetés a döntés dokumentálásával, közzétételével lezárul.</w:t>
      </w:r>
    </w:p>
    <w:p w14:paraId="338A25FD" w14:textId="77777777" w:rsidR="00746789" w:rsidRPr="00F9380C" w:rsidRDefault="00746789" w:rsidP="00BC256A">
      <w:pPr>
        <w:pStyle w:val="NormlWeb"/>
        <w:tabs>
          <w:tab w:val="left" w:pos="567"/>
        </w:tabs>
        <w:spacing w:before="0" w:beforeAutospacing="0" w:after="160" w:afterAutospacing="0" w:line="259" w:lineRule="auto"/>
        <w:ind w:left="567" w:hanging="283"/>
        <w:jc w:val="both"/>
      </w:pPr>
      <w:r w:rsidRPr="00F9380C">
        <w:t>3. Ezt követően a polgármester elektronikus úton záró szakmai véleményt kér az állami főépítészi hatáskörében eljáró megyei kormányhivatalhoz benyújtott kérelemmel.</w:t>
      </w:r>
    </w:p>
    <w:p w14:paraId="54647A33" w14:textId="3CF4394E" w:rsidR="00A876FC" w:rsidRPr="00F9380C" w:rsidRDefault="000D1009" w:rsidP="00BC256A">
      <w:pPr>
        <w:pStyle w:val="NormlWeb"/>
        <w:tabs>
          <w:tab w:val="left" w:pos="567"/>
        </w:tabs>
        <w:spacing w:before="0" w:beforeAutospacing="0" w:after="160" w:afterAutospacing="0" w:line="259" w:lineRule="auto"/>
        <w:ind w:left="567" w:hanging="283"/>
        <w:jc w:val="both"/>
      </w:pPr>
      <w:r w:rsidRPr="00F9380C">
        <w:t>4.</w:t>
      </w:r>
      <w:r w:rsidRPr="00F9380C">
        <w:tab/>
      </w:r>
      <w:r w:rsidR="00746789" w:rsidRPr="00F9380C">
        <w:t>Az állami főépítész hatáskörében eljáró megyei kormányhivatal záró szakmai véleményét 15 napon belül megküldi a polgármesternek a településrendezési eszköz elfogadásához.</w:t>
      </w:r>
    </w:p>
    <w:p w14:paraId="18AEE248" w14:textId="3EC8E410" w:rsidR="00885C1F" w:rsidRPr="00F9380C" w:rsidRDefault="00885C1F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Az eljárás során az 1. pont szerinti partnerségi egyeztetést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 veszélyhelyzet megszűnésével összefüggő átmeneti szabályokról és a járványügyi készültségről szóló 2020. évi LVIII. törvény 165.§ (2) bekezdés </w:t>
      </w:r>
      <w:r w:rsidRPr="00F9380C">
        <w:rPr>
          <w:rFonts w:ascii="Times New Roman" w:hAnsi="Times New Roman" w:cs="Times New Roman"/>
          <w:sz w:val="24"/>
          <w:szCs w:val="24"/>
        </w:rPr>
        <w:t xml:space="preserve">alapján elektronikus úton folytattuk le. </w:t>
      </w:r>
      <w:r w:rsidR="00746789" w:rsidRPr="00F9380C">
        <w:rPr>
          <w:rFonts w:ascii="Times New Roman" w:hAnsi="Times New Roman" w:cs="Times New Roman"/>
          <w:sz w:val="24"/>
          <w:szCs w:val="24"/>
        </w:rPr>
        <w:t xml:space="preserve">A településrendezési eszköz módosításának dokumentációját - </w:t>
      </w:r>
      <w:r w:rsidRPr="00F9380C">
        <w:rPr>
          <w:rFonts w:ascii="Times New Roman" w:hAnsi="Times New Roman" w:cs="Times New Roman"/>
          <w:sz w:val="24"/>
          <w:szCs w:val="24"/>
        </w:rPr>
        <w:t xml:space="preserve">Komárom Város Önkormányzat Képviselő-testületének a településfejlesztéssel, településrendezéssel és településkép-érvényesítéssel összefüggő partnerségi egyeztetés helyi szabályairól szóló 15/2017. (X.6.) önkormányzati rendelete, valamint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 veszélyhelyzet megszűnésével összefüggő átmeneti szabályokról és a járványügyi készültségről szóló 2020. évi LVIII. törvény 165.§ (2) bekezdés </w:t>
      </w:r>
      <w:r w:rsidRPr="00F9380C">
        <w:rPr>
          <w:rFonts w:ascii="Times New Roman" w:hAnsi="Times New Roman" w:cs="Times New Roman"/>
          <w:sz w:val="24"/>
          <w:szCs w:val="24"/>
        </w:rPr>
        <w:t xml:space="preserve">alapján </w:t>
      </w:r>
      <w:r w:rsidR="00746789" w:rsidRPr="00F9380C">
        <w:rPr>
          <w:rFonts w:ascii="Times New Roman" w:hAnsi="Times New Roman" w:cs="Times New Roman"/>
          <w:sz w:val="24"/>
          <w:szCs w:val="24"/>
        </w:rPr>
        <w:t xml:space="preserve">– </w:t>
      </w:r>
      <w:r w:rsidRPr="00F9380C">
        <w:rPr>
          <w:rFonts w:ascii="Times New Roman" w:hAnsi="Times New Roman" w:cs="Times New Roman"/>
          <w:sz w:val="24"/>
          <w:szCs w:val="24"/>
        </w:rPr>
        <w:t>a partnereknek elektronikus úton elküldtük, valamint a város lakosságát hirdetményi úton tájékoztattuk, a város honlapján a dokumentumok elérhe</w:t>
      </w:r>
      <w:r w:rsidR="00A876FC" w:rsidRPr="00F9380C">
        <w:rPr>
          <w:rFonts w:ascii="Times New Roman" w:hAnsi="Times New Roman" w:cs="Times New Roman"/>
          <w:sz w:val="24"/>
          <w:szCs w:val="24"/>
        </w:rPr>
        <w:t xml:space="preserve">tőségét biztosítottuk. A munkaközi tájékoztatás lakossági fóruma elektronikus úton történt. A véleményezésre rendelkezésre álló idő alatt a partnerektől észrevétel a módosításhoz nem érkezett. </w:t>
      </w:r>
    </w:p>
    <w:p w14:paraId="38220C46" w14:textId="1207DF94" w:rsidR="00746789" w:rsidRPr="00F9380C" w:rsidRDefault="00746789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Az Eljr. </w:t>
      </w:r>
      <w:r w:rsidRPr="00F9380C">
        <w:rPr>
          <w:rFonts w:ascii="Times New Roman" w:hAnsi="Times New Roman" w:cs="Times New Roman"/>
          <w:sz w:val="24"/>
          <w:szCs w:val="24"/>
        </w:rPr>
        <w:t>42. § (1) bekezdés</w:t>
      </w:r>
      <w:r w:rsidR="00A876FC" w:rsidRPr="00F9380C">
        <w:rPr>
          <w:rFonts w:ascii="Times New Roman" w:hAnsi="Times New Roman" w:cs="Times New Roman"/>
          <w:sz w:val="24"/>
          <w:szCs w:val="24"/>
        </w:rPr>
        <w:t xml:space="preserve">e szerint </w:t>
      </w:r>
      <w:r w:rsidRPr="00F9380C">
        <w:rPr>
          <w:rFonts w:ascii="Times New Roman" w:hAnsi="Times New Roman" w:cs="Times New Roman"/>
          <w:sz w:val="24"/>
          <w:szCs w:val="24"/>
        </w:rPr>
        <w:t xml:space="preserve">(fenti 2. pont) </w:t>
      </w:r>
      <w:r w:rsidR="00A876FC" w:rsidRPr="00F9380C">
        <w:rPr>
          <w:rFonts w:ascii="Times New Roman" w:hAnsi="Times New Roman" w:cs="Times New Roman"/>
          <w:sz w:val="24"/>
          <w:szCs w:val="24"/>
        </w:rPr>
        <w:t xml:space="preserve">a véleményeket ismertetni kell </w:t>
      </w:r>
      <w:r w:rsidRPr="00F9380C">
        <w:rPr>
          <w:rFonts w:ascii="Times New Roman" w:hAnsi="Times New Roman" w:cs="Times New Roman"/>
          <w:sz w:val="24"/>
          <w:szCs w:val="24"/>
        </w:rPr>
        <w:t>Komárom Város Önkormányzatának Képviselő-testületével</w:t>
      </w:r>
      <w:r w:rsidR="003534A1" w:rsidRPr="00F9380C">
        <w:rPr>
          <w:rFonts w:ascii="Times New Roman" w:hAnsi="Times New Roman" w:cs="Times New Roman"/>
          <w:sz w:val="24"/>
          <w:szCs w:val="24"/>
        </w:rPr>
        <w:t xml:space="preserve">. Tekintve, hogy vélemény, észrevétel a módosításhoz nem érkezett, a </w:t>
      </w:r>
      <w:r w:rsidRPr="00F9380C">
        <w:rPr>
          <w:rFonts w:ascii="Times New Roman" w:hAnsi="Times New Roman" w:cs="Times New Roman"/>
          <w:sz w:val="24"/>
          <w:szCs w:val="24"/>
        </w:rPr>
        <w:t xml:space="preserve">képviselő-testület a </w:t>
      </w:r>
      <w:r w:rsidR="00A876FC" w:rsidRPr="00F9380C">
        <w:rPr>
          <w:rFonts w:ascii="Times New Roman" w:hAnsi="Times New Roman" w:cs="Times New Roman"/>
          <w:sz w:val="24"/>
          <w:szCs w:val="24"/>
        </w:rPr>
        <w:t>107/2020. (IX.2</w:t>
      </w:r>
      <w:r w:rsidRPr="00F9380C">
        <w:rPr>
          <w:rFonts w:ascii="Times New Roman" w:hAnsi="Times New Roman" w:cs="Times New Roman"/>
          <w:sz w:val="24"/>
          <w:szCs w:val="24"/>
        </w:rPr>
        <w:t xml:space="preserve">9.) határozatával </w:t>
      </w:r>
      <w:r w:rsidR="00A876FC" w:rsidRPr="00F9380C">
        <w:rPr>
          <w:rFonts w:ascii="Times New Roman" w:hAnsi="Times New Roman" w:cs="Times New Roman"/>
          <w:sz w:val="24"/>
          <w:szCs w:val="24"/>
        </w:rPr>
        <w:t>a partnerségi véleményeztetést lezárta a településrendezési eszközök 19</w:t>
      </w:r>
      <w:r w:rsidRPr="00F9380C">
        <w:rPr>
          <w:rFonts w:ascii="Times New Roman" w:hAnsi="Times New Roman" w:cs="Times New Roman"/>
          <w:sz w:val="24"/>
          <w:szCs w:val="24"/>
        </w:rPr>
        <w:t>. számú módosításának véleményezési dokumentációját változtatás nélkül elfogadta.</w:t>
      </w:r>
    </w:p>
    <w:p w14:paraId="0D3DA3B0" w14:textId="48B10E15" w:rsidR="00746789" w:rsidRPr="00F9380C" w:rsidRDefault="00746789" w:rsidP="00BC256A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3. pontnak megfelelően a partnerségi egyeztetés lezárását követően a végső szakmai véleményezés</w:t>
      </w:r>
      <w:r w:rsidR="002C7896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sz w:val="24"/>
          <w:szCs w:val="24"/>
        </w:rPr>
        <w:t xml:space="preserve">lefolytatását kezdeményeztük az állami főépítésznél. </w:t>
      </w:r>
    </w:p>
    <w:p w14:paraId="5C92F7DF" w14:textId="2BB1CA2C" w:rsidR="007A6ED3" w:rsidRPr="00F9380C" w:rsidRDefault="007A6ED3" w:rsidP="00BC256A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lastRenderedPageBreak/>
        <w:t>Az állami főépítész egyeztető tá</w:t>
      </w:r>
      <w:r w:rsidR="002824FC" w:rsidRPr="00F9380C">
        <w:rPr>
          <w:rFonts w:ascii="Times New Roman" w:hAnsi="Times New Roman" w:cs="Times New Roman"/>
          <w:sz w:val="24"/>
          <w:szCs w:val="24"/>
        </w:rPr>
        <w:t xml:space="preserve">rgyalást kezdeményezett, mert jogszabályi </w:t>
      </w:r>
      <w:r w:rsidR="00E62639" w:rsidRPr="00F9380C">
        <w:rPr>
          <w:rFonts w:ascii="Times New Roman" w:hAnsi="Times New Roman" w:cs="Times New Roman"/>
          <w:sz w:val="24"/>
          <w:szCs w:val="24"/>
        </w:rPr>
        <w:t>ütközést észlelt. Az országos településrendezési és építésügyi követelményekről szóló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E62639" w:rsidRPr="00F9380C">
        <w:rPr>
          <w:rFonts w:ascii="Times New Roman" w:hAnsi="Times New Roman" w:cs="Times New Roman"/>
          <w:sz w:val="24"/>
          <w:szCs w:val="24"/>
        </w:rPr>
        <w:t>253/1997. (XII. 20.) Korm. rendelet (a továbbiakban: OTÉK)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E62639" w:rsidRPr="00F9380C">
        <w:rPr>
          <w:rFonts w:ascii="Times New Roman" w:hAnsi="Times New Roman" w:cs="Times New Roman"/>
          <w:sz w:val="24"/>
          <w:szCs w:val="24"/>
        </w:rPr>
        <w:t>7. § (2) bekezdése szerint azonos építési jogokat és kötelezettségeket kell biztosítani az azonos adottságú telkeknek. A tervezés</w:t>
      </w:r>
      <w:r w:rsidR="006E5738" w:rsidRPr="00F9380C">
        <w:rPr>
          <w:rFonts w:ascii="Times New Roman" w:hAnsi="Times New Roman" w:cs="Times New Roman"/>
          <w:sz w:val="24"/>
          <w:szCs w:val="24"/>
        </w:rPr>
        <w:t>s</w:t>
      </w:r>
      <w:r w:rsidR="00E62639" w:rsidRPr="00F9380C">
        <w:rPr>
          <w:rFonts w:ascii="Times New Roman" w:hAnsi="Times New Roman" w:cs="Times New Roman"/>
          <w:sz w:val="24"/>
          <w:szCs w:val="24"/>
        </w:rPr>
        <w:t>el érintett terület három, egymás melle</w:t>
      </w:r>
      <w:r w:rsidR="006E5738" w:rsidRPr="00F9380C">
        <w:rPr>
          <w:rFonts w:ascii="Times New Roman" w:hAnsi="Times New Roman" w:cs="Times New Roman"/>
          <w:sz w:val="24"/>
          <w:szCs w:val="24"/>
        </w:rPr>
        <w:t xml:space="preserve">tti építési övezetre terjedt ki, azonban ennek környezetében az OTÉK </w:t>
      </w:r>
      <w:r w:rsidR="00E13035" w:rsidRPr="00F9380C">
        <w:rPr>
          <w:rFonts w:ascii="Times New Roman" w:hAnsi="Times New Roman" w:cs="Times New Roman"/>
          <w:sz w:val="24"/>
          <w:szCs w:val="24"/>
        </w:rPr>
        <w:t>alapján</w:t>
      </w:r>
      <w:r w:rsidR="006E5738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E13035" w:rsidRPr="00F9380C">
        <w:rPr>
          <w:rFonts w:ascii="Times New Roman" w:hAnsi="Times New Roman" w:cs="Times New Roman"/>
          <w:sz w:val="24"/>
          <w:szCs w:val="24"/>
        </w:rPr>
        <w:t>több</w:t>
      </w:r>
      <w:r w:rsidR="006E5738" w:rsidRPr="00F9380C">
        <w:rPr>
          <w:rFonts w:ascii="Times New Roman" w:hAnsi="Times New Roman" w:cs="Times New Roman"/>
          <w:sz w:val="24"/>
          <w:szCs w:val="24"/>
        </w:rPr>
        <w:t xml:space="preserve"> övezetben</w:t>
      </w:r>
      <w:r w:rsidR="00E13035" w:rsidRPr="00F9380C">
        <w:rPr>
          <w:rFonts w:ascii="Times New Roman" w:hAnsi="Times New Roman" w:cs="Times New Roman"/>
          <w:sz w:val="24"/>
          <w:szCs w:val="24"/>
        </w:rPr>
        <w:t xml:space="preserve"> is</w:t>
      </w:r>
      <w:r w:rsidR="006E5738" w:rsidRPr="00F9380C">
        <w:rPr>
          <w:rFonts w:ascii="Times New Roman" w:hAnsi="Times New Roman" w:cs="Times New Roman"/>
          <w:sz w:val="24"/>
          <w:szCs w:val="24"/>
        </w:rPr>
        <w:t xml:space="preserve"> alkalmazni kellene az építési hely határa jelölés törlését. Az egyeztető tárgyaláson az a megállapodás született, hogy a módosítás csak a tárgyi ingatlan övezetében valósuljon meg. </w:t>
      </w:r>
      <w:r w:rsidR="00E76979" w:rsidRPr="00F9380C">
        <w:rPr>
          <w:rFonts w:ascii="Times New Roman" w:hAnsi="Times New Roman" w:cs="Times New Roman"/>
          <w:sz w:val="24"/>
          <w:szCs w:val="24"/>
        </w:rPr>
        <w:t xml:space="preserve">Jelen módosítással párhuzamosan zajlik a településrendezési eszközök átfogó felülvizsgálata, ezért a </w:t>
      </w:r>
      <w:r w:rsidR="006E5738" w:rsidRPr="00F9380C">
        <w:rPr>
          <w:rFonts w:ascii="Times New Roman" w:hAnsi="Times New Roman" w:cs="Times New Roman"/>
          <w:sz w:val="24"/>
          <w:szCs w:val="24"/>
        </w:rPr>
        <w:t>hasonló tömbök esetében a módosítás</w:t>
      </w:r>
      <w:r w:rsidR="00083500" w:rsidRPr="00F9380C">
        <w:rPr>
          <w:rFonts w:ascii="Times New Roman" w:hAnsi="Times New Roman" w:cs="Times New Roman"/>
          <w:sz w:val="24"/>
          <w:szCs w:val="24"/>
        </w:rPr>
        <w:t xml:space="preserve"> lehetőségét</w:t>
      </w:r>
      <w:r w:rsidR="006E5738" w:rsidRPr="00F9380C">
        <w:rPr>
          <w:rFonts w:ascii="Times New Roman" w:hAnsi="Times New Roman" w:cs="Times New Roman"/>
          <w:sz w:val="24"/>
          <w:szCs w:val="24"/>
        </w:rPr>
        <w:t xml:space="preserve"> a </w:t>
      </w:r>
      <w:r w:rsidR="00083500" w:rsidRPr="00F9380C">
        <w:rPr>
          <w:rFonts w:ascii="Times New Roman" w:hAnsi="Times New Roman" w:cs="Times New Roman"/>
          <w:sz w:val="24"/>
          <w:szCs w:val="24"/>
        </w:rPr>
        <w:t>felülvizsgálat során vizsgáljuk</w:t>
      </w:r>
      <w:r w:rsidR="00E76979" w:rsidRPr="00F9380C">
        <w:rPr>
          <w:rFonts w:ascii="Times New Roman" w:hAnsi="Times New Roman" w:cs="Times New Roman"/>
          <w:sz w:val="24"/>
          <w:szCs w:val="24"/>
        </w:rPr>
        <w:t xml:space="preserve"> meg</w:t>
      </w:r>
      <w:r w:rsidR="00083500" w:rsidRPr="00F9380C">
        <w:rPr>
          <w:rFonts w:ascii="Times New Roman" w:hAnsi="Times New Roman" w:cs="Times New Roman"/>
          <w:sz w:val="24"/>
          <w:szCs w:val="24"/>
        </w:rPr>
        <w:t>.</w:t>
      </w:r>
    </w:p>
    <w:p w14:paraId="4D1154A5" w14:textId="7EFD88CD" w:rsidR="009D01AE" w:rsidRPr="00F9380C" w:rsidRDefault="00746789" w:rsidP="00BC256A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Az állami főépítész egyetértő záró szakmai véleményét 2020. </w:t>
      </w:r>
      <w:r w:rsidR="006E5738" w:rsidRPr="00F9380C">
        <w:rPr>
          <w:rFonts w:ascii="Times New Roman" w:hAnsi="Times New Roman" w:cs="Times New Roman"/>
          <w:sz w:val="24"/>
          <w:szCs w:val="24"/>
        </w:rPr>
        <w:t>október 30-á</w:t>
      </w:r>
      <w:r w:rsidRPr="00F9380C">
        <w:rPr>
          <w:rFonts w:ascii="Times New Roman" w:hAnsi="Times New Roman" w:cs="Times New Roman"/>
          <w:sz w:val="24"/>
          <w:szCs w:val="24"/>
        </w:rPr>
        <w:t>n megküldte a polgármesternek, melyben javasolja a településrendezési eszközök módosításának testületi jóváhagyását.</w:t>
      </w:r>
    </w:p>
    <w:p w14:paraId="315A43F8" w14:textId="08884FF3" w:rsidR="009D01AE" w:rsidRPr="00F9380C" w:rsidRDefault="009D01AE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Helyi Építési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 Szabályzatról szóló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Cs/>
          <w:sz w:val="24"/>
          <w:szCs w:val="24"/>
        </w:rPr>
        <w:t>3/2010. (II.19.) önkormányzati rendelet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módosításának tervezetét </w:t>
      </w:r>
      <w:r w:rsidR="00D134EC" w:rsidRPr="00F9380C">
        <w:rPr>
          <w:rFonts w:ascii="Times New Roman" w:hAnsi="Times New Roman" w:cs="Times New Roman"/>
          <w:bCs/>
          <w:sz w:val="24"/>
          <w:szCs w:val="24"/>
        </w:rPr>
        <w:t xml:space="preserve">és </w:t>
      </w:r>
      <w:r w:rsidRPr="00F9380C">
        <w:rPr>
          <w:rFonts w:ascii="Times New Roman" w:hAnsi="Times New Roman" w:cs="Times New Roman"/>
          <w:sz w:val="24"/>
          <w:szCs w:val="24"/>
        </w:rPr>
        <w:t xml:space="preserve">a Szabályozási </w:t>
      </w:r>
      <w:r w:rsidR="004969F9" w:rsidRPr="00F9380C">
        <w:rPr>
          <w:rFonts w:ascii="Times New Roman" w:hAnsi="Times New Roman" w:cs="Times New Roman"/>
          <w:sz w:val="24"/>
          <w:szCs w:val="24"/>
        </w:rPr>
        <w:t>Tervet módosító fedvénytervet</w:t>
      </w:r>
      <w:r w:rsidRPr="00F9380C">
        <w:rPr>
          <w:rFonts w:ascii="Times New Roman" w:hAnsi="Times New Roman" w:cs="Times New Roman"/>
          <w:sz w:val="24"/>
          <w:szCs w:val="24"/>
        </w:rPr>
        <w:t xml:space="preserve"> az előterjesztés </w:t>
      </w:r>
      <w:r w:rsidR="004969F9" w:rsidRPr="00F9380C">
        <w:rPr>
          <w:rFonts w:ascii="Times New Roman" w:hAnsi="Times New Roman" w:cs="Times New Roman"/>
          <w:sz w:val="24"/>
          <w:szCs w:val="24"/>
        </w:rPr>
        <w:t>I_</w:t>
      </w:r>
      <w:r w:rsidR="004969F9" w:rsidRPr="00F9380C">
        <w:rPr>
          <w:rFonts w:ascii="Times New Roman" w:hAnsi="Times New Roman" w:cs="Times New Roman"/>
          <w:i/>
          <w:sz w:val="24"/>
          <w:szCs w:val="24"/>
        </w:rPr>
        <w:t>1</w:t>
      </w:r>
      <w:r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Pr="00F9380C">
        <w:rPr>
          <w:rFonts w:ascii="Times New Roman" w:hAnsi="Times New Roman" w:cs="Times New Roman"/>
          <w:sz w:val="24"/>
          <w:szCs w:val="24"/>
        </w:rPr>
        <w:t xml:space="preserve">e tartalmazza. </w:t>
      </w:r>
    </w:p>
    <w:p w14:paraId="79623F6D" w14:textId="795B7235" w:rsidR="004969F9" w:rsidRPr="00F9380C" w:rsidRDefault="004969F9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rendelet módosításának várható hatásait összefoglaló hatásvizsgálati lap az előterjesztés </w:t>
      </w:r>
      <w:r w:rsidRPr="00F9380C">
        <w:rPr>
          <w:rFonts w:ascii="Times New Roman" w:hAnsi="Times New Roman" w:cs="Times New Roman"/>
          <w:i/>
          <w:sz w:val="24"/>
          <w:szCs w:val="24"/>
        </w:rPr>
        <w:t>I_2. mellékletét</w:t>
      </w:r>
      <w:r w:rsidRPr="00F9380C">
        <w:rPr>
          <w:rFonts w:ascii="Times New Roman" w:hAnsi="Times New Roman" w:cs="Times New Roman"/>
          <w:sz w:val="24"/>
          <w:szCs w:val="24"/>
        </w:rPr>
        <w:t xml:space="preserve"> képezi. </w:t>
      </w:r>
    </w:p>
    <w:p w14:paraId="6EEE5AA1" w14:textId="6725ECDF" w:rsidR="009D01AE" w:rsidRPr="00F9380C" w:rsidRDefault="009D01AE" w:rsidP="00BC256A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Völgyzugoly Műhely Kft. által elkészített Településrendezési eszközök 19. számú módosítása c. jóváhagyási dokumentációt az előterjesztés </w:t>
      </w:r>
      <w:r w:rsidR="004969F9" w:rsidRPr="00F9380C">
        <w:rPr>
          <w:rFonts w:ascii="Times New Roman" w:hAnsi="Times New Roman" w:cs="Times New Roman"/>
          <w:sz w:val="24"/>
          <w:szCs w:val="24"/>
        </w:rPr>
        <w:t>I_</w:t>
      </w:r>
      <w:r w:rsidRPr="00F9380C">
        <w:rPr>
          <w:rFonts w:ascii="Times New Roman" w:hAnsi="Times New Roman" w:cs="Times New Roman"/>
          <w:i/>
          <w:sz w:val="24"/>
          <w:szCs w:val="24"/>
        </w:rPr>
        <w:t>3. melléklete</w:t>
      </w:r>
      <w:r w:rsidRPr="00F9380C">
        <w:rPr>
          <w:rFonts w:ascii="Times New Roman" w:hAnsi="Times New Roman" w:cs="Times New Roman"/>
          <w:sz w:val="24"/>
          <w:szCs w:val="24"/>
        </w:rPr>
        <w:t xml:space="preserve"> tartalmazza. </w:t>
      </w:r>
    </w:p>
    <w:p w14:paraId="4917D503" w14:textId="34FD07AC" w:rsidR="009D01AE" w:rsidRPr="00F9380C" w:rsidRDefault="009D01AE" w:rsidP="00BC256A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Az állami főépítész záró szakmai véleményét az előterjesztés </w:t>
      </w:r>
      <w:r w:rsidR="004969F9" w:rsidRPr="00F9380C">
        <w:rPr>
          <w:rFonts w:ascii="Times New Roman" w:hAnsi="Times New Roman" w:cs="Times New Roman"/>
          <w:sz w:val="24"/>
          <w:szCs w:val="24"/>
        </w:rPr>
        <w:t>I_</w:t>
      </w:r>
      <w:r w:rsidRPr="00F9380C">
        <w:rPr>
          <w:rFonts w:ascii="Times New Roman" w:hAnsi="Times New Roman" w:cs="Times New Roman"/>
          <w:i/>
          <w:sz w:val="24"/>
          <w:szCs w:val="24"/>
        </w:rPr>
        <w:t>4. melléklete</w:t>
      </w:r>
      <w:r w:rsidRPr="00F9380C">
        <w:rPr>
          <w:rFonts w:ascii="Times New Roman" w:hAnsi="Times New Roman" w:cs="Times New Roman"/>
          <w:sz w:val="24"/>
          <w:szCs w:val="24"/>
        </w:rPr>
        <w:t xml:space="preserve"> tartalmazza. </w:t>
      </w:r>
    </w:p>
    <w:p w14:paraId="6310CFF5" w14:textId="491495C5" w:rsidR="009D01AE" w:rsidRPr="00F9380C" w:rsidRDefault="004969F9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településrendezési eszközök közül a módosítás a helyi építési szabályzat</w:t>
      </w:r>
      <w:r w:rsidR="00E208E0" w:rsidRPr="00F9380C">
        <w:rPr>
          <w:rFonts w:ascii="Times New Roman" w:hAnsi="Times New Roman" w:cs="Times New Roman"/>
          <w:sz w:val="24"/>
          <w:szCs w:val="24"/>
        </w:rPr>
        <w:t>ot és annak mellékletét, a</w:t>
      </w:r>
      <w:r w:rsidRPr="00F9380C">
        <w:rPr>
          <w:rFonts w:ascii="Times New Roman" w:hAnsi="Times New Roman" w:cs="Times New Roman"/>
          <w:sz w:val="24"/>
          <w:szCs w:val="24"/>
        </w:rPr>
        <w:t xml:space="preserve"> szabályozási tervet</w:t>
      </w:r>
      <w:r w:rsidR="00E208E0" w:rsidRPr="00F9380C">
        <w:rPr>
          <w:rFonts w:ascii="Times New Roman" w:hAnsi="Times New Roman" w:cs="Times New Roman"/>
          <w:sz w:val="24"/>
          <w:szCs w:val="24"/>
        </w:rPr>
        <w:t xml:space="preserve"> érinti</w:t>
      </w:r>
      <w:r w:rsidR="00D134EC" w:rsidRPr="00F9380C">
        <w:rPr>
          <w:rFonts w:ascii="Times New Roman" w:hAnsi="Times New Roman" w:cs="Times New Roman"/>
          <w:sz w:val="24"/>
          <w:szCs w:val="24"/>
        </w:rPr>
        <w:t>, a szerkezeti tervet nem</w:t>
      </w:r>
      <w:r w:rsidR="00E208E0" w:rsidRPr="00F9380C">
        <w:rPr>
          <w:rFonts w:ascii="Times New Roman" w:hAnsi="Times New Roman" w:cs="Times New Roman"/>
          <w:sz w:val="24"/>
          <w:szCs w:val="24"/>
        </w:rPr>
        <w:t>.</w:t>
      </w:r>
    </w:p>
    <w:p w14:paraId="478DF1BC" w14:textId="5590562A" w:rsidR="003376CC" w:rsidRPr="003376CC" w:rsidRDefault="003376CC" w:rsidP="002C7896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B6A1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60A237E9" w14:textId="4FF5F34D" w:rsidR="002C7896" w:rsidRPr="00F9380C" w:rsidRDefault="003376CC" w:rsidP="002C78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fentiek értelmében k</w:t>
      </w:r>
      <w:r w:rsidR="004969F9" w:rsidRPr="00F9380C">
        <w:rPr>
          <w:rFonts w:ascii="Times New Roman" w:hAnsi="Times New Roman" w:cs="Times New Roman"/>
          <w:b/>
          <w:sz w:val="24"/>
          <w:szCs w:val="24"/>
        </w:rPr>
        <w:t xml:space="preserve">érjük </w:t>
      </w:r>
      <w:r>
        <w:rPr>
          <w:rFonts w:ascii="Times New Roman" w:hAnsi="Times New Roman" w:cs="Times New Roman"/>
          <w:b/>
          <w:sz w:val="24"/>
          <w:szCs w:val="24"/>
        </w:rPr>
        <w:t>Komárom Város</w:t>
      </w:r>
      <w:r w:rsidR="004969F9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Polgármesterét</w:t>
      </w:r>
      <w:r w:rsidR="004969F9" w:rsidRPr="00F9380C">
        <w:rPr>
          <w:rFonts w:ascii="Times New Roman" w:hAnsi="Times New Roman" w:cs="Times New Roman"/>
          <w:b/>
          <w:sz w:val="24"/>
          <w:szCs w:val="24"/>
        </w:rPr>
        <w:t>, hogy az előterjesztés</w:t>
      </w:r>
      <w:r w:rsidR="004969F9" w:rsidRPr="00F938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6A32" w:rsidRPr="00F9380C">
        <w:rPr>
          <w:rFonts w:ascii="Times New Roman" w:hAnsi="Times New Roman" w:cs="Times New Roman"/>
          <w:b/>
          <w:i/>
          <w:sz w:val="24"/>
          <w:szCs w:val="24"/>
        </w:rPr>
        <w:t>I_</w:t>
      </w:r>
      <w:r w:rsidR="00E208E0" w:rsidRPr="00F9380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969F9" w:rsidRPr="00F9380C">
        <w:rPr>
          <w:rFonts w:ascii="Times New Roman" w:hAnsi="Times New Roman" w:cs="Times New Roman"/>
          <w:b/>
          <w:i/>
          <w:sz w:val="24"/>
          <w:szCs w:val="24"/>
        </w:rPr>
        <w:t>. melléklet</w:t>
      </w:r>
      <w:r w:rsidR="004969F9" w:rsidRPr="00F9380C">
        <w:rPr>
          <w:rFonts w:ascii="Times New Roman" w:hAnsi="Times New Roman" w:cs="Times New Roman"/>
          <w:b/>
          <w:sz w:val="24"/>
          <w:szCs w:val="24"/>
        </w:rPr>
        <w:t>ében foglalt</w:t>
      </w:r>
      <w:r w:rsidR="00D134EC" w:rsidRPr="00F9380C">
        <w:rPr>
          <w:rFonts w:ascii="Times New Roman" w:hAnsi="Times New Roman" w:cs="Times New Roman"/>
          <w:b/>
          <w:sz w:val="24"/>
          <w:szCs w:val="24"/>
        </w:rPr>
        <w:t>,</w:t>
      </w:r>
      <w:r w:rsidR="004969F9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4EC" w:rsidRPr="00F9380C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9380C" w:rsidRPr="00F9380C">
        <w:rPr>
          <w:rFonts w:ascii="Times New Roman" w:hAnsi="Times New Roman" w:cs="Times New Roman"/>
          <w:b/>
          <w:sz w:val="24"/>
          <w:szCs w:val="24"/>
        </w:rPr>
        <w:t xml:space="preserve">Komáromi </w:t>
      </w:r>
      <w:r w:rsidR="004969F9" w:rsidRPr="00F9380C">
        <w:rPr>
          <w:rFonts w:ascii="Times New Roman" w:hAnsi="Times New Roman" w:cs="Times New Roman"/>
          <w:b/>
          <w:sz w:val="24"/>
          <w:szCs w:val="24"/>
        </w:rPr>
        <w:t>Építési Szabályzatról szóló 3/2010. (II.19.) önkormányzati rendelet módosításáról szóló rendelet terve</w:t>
      </w:r>
      <w:r>
        <w:rPr>
          <w:rFonts w:ascii="Times New Roman" w:hAnsi="Times New Roman" w:cs="Times New Roman"/>
          <w:b/>
          <w:sz w:val="24"/>
          <w:szCs w:val="24"/>
        </w:rPr>
        <w:t>zetet elfogadni szíveskedjen</w:t>
      </w:r>
      <w:r w:rsidR="00E208E0" w:rsidRPr="00F9380C">
        <w:rPr>
          <w:rFonts w:ascii="Times New Roman" w:hAnsi="Times New Roman" w:cs="Times New Roman"/>
          <w:b/>
          <w:sz w:val="24"/>
          <w:szCs w:val="24"/>
        </w:rPr>
        <w:t>.</w:t>
      </w:r>
    </w:p>
    <w:p w14:paraId="1BB11A82" w14:textId="1700B1DC" w:rsidR="00A10FF9" w:rsidRPr="00F9380C" w:rsidRDefault="00A10FF9" w:rsidP="00BC256A">
      <w:pPr>
        <w:numPr>
          <w:ilvl w:val="3"/>
          <w:numId w:val="2"/>
        </w:numPr>
        <w:ind w:left="426"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Településrendezési eszközök </w:t>
      </w:r>
      <w:r w:rsidR="00806DF4" w:rsidRPr="00F9380C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Pr="00F9380C">
        <w:rPr>
          <w:rFonts w:ascii="Times New Roman" w:hAnsi="Times New Roman" w:cs="Times New Roman"/>
          <w:b/>
          <w:bCs/>
          <w:sz w:val="24"/>
          <w:szCs w:val="24"/>
          <w:u w:val="single"/>
        </w:rPr>
        <w:t>. számú módosítása keretében közbenső döntés meghozatala</w:t>
      </w:r>
    </w:p>
    <w:p w14:paraId="228418B3" w14:textId="4BA2135D" w:rsidR="00A10FF9" w:rsidRPr="00F9380C" w:rsidRDefault="00A10FF9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Komárom Város Önkormányzat Képviselő-testülete a </w:t>
      </w:r>
      <w:r w:rsidR="00302568" w:rsidRPr="00F9380C">
        <w:rPr>
          <w:rFonts w:ascii="Times New Roman" w:hAnsi="Times New Roman" w:cs="Times New Roman"/>
          <w:sz w:val="24"/>
          <w:szCs w:val="24"/>
        </w:rPr>
        <w:t xml:space="preserve">42/2020. (VI.23) </w:t>
      </w:r>
      <w:r w:rsidRPr="00F9380C">
        <w:rPr>
          <w:rFonts w:ascii="Times New Roman" w:hAnsi="Times New Roman" w:cs="Times New Roman"/>
          <w:sz w:val="24"/>
          <w:szCs w:val="24"/>
        </w:rPr>
        <w:t xml:space="preserve">határozatával döntött </w:t>
      </w:r>
      <w:r w:rsidR="00302568" w:rsidRPr="00F9380C">
        <w:rPr>
          <w:rFonts w:ascii="Times New Roman" w:hAnsi="Times New Roman" w:cs="Times New Roman"/>
          <w:sz w:val="24"/>
          <w:szCs w:val="24"/>
        </w:rPr>
        <w:t>a településrendezési eszközök 21</w:t>
      </w:r>
      <w:r w:rsidRPr="00F9380C">
        <w:rPr>
          <w:rFonts w:ascii="Times New Roman" w:hAnsi="Times New Roman" w:cs="Times New Roman"/>
          <w:sz w:val="24"/>
          <w:szCs w:val="24"/>
        </w:rPr>
        <w:t xml:space="preserve">. számú módosításának megindításáról. </w:t>
      </w:r>
    </w:p>
    <w:p w14:paraId="413D3A75" w14:textId="6CE4EFAC" w:rsidR="00436F5E" w:rsidRPr="00F9380C" w:rsidRDefault="00436F5E" w:rsidP="0043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módosítás célja az Aranyember utca tervezett meghosszabbításának törlése a jelenlegi zsákutcában végződő szakaszától a Batsányi utcáig.</w:t>
      </w:r>
    </w:p>
    <w:p w14:paraId="10C6A7F1" w14:textId="715EFEF8" w:rsidR="00436F5E" w:rsidRPr="00F9380C" w:rsidRDefault="00436F5E" w:rsidP="0043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tömbben található telkek tulajdonosainak egy része erre vonatkozóan lakossági kérelmet fogalmazott meg. Kérelmüket felvettük a településrendezési eszközök átfogó </w:t>
      </w:r>
      <w:r w:rsidRPr="00F9380C">
        <w:rPr>
          <w:rFonts w:ascii="Times New Roman" w:hAnsi="Times New Roman" w:cs="Times New Roman"/>
          <w:sz w:val="24"/>
          <w:szCs w:val="24"/>
        </w:rPr>
        <w:lastRenderedPageBreak/>
        <w:t xml:space="preserve">felülvizsgálatának témái közé. </w:t>
      </w:r>
      <w:r w:rsidR="00132C38" w:rsidRPr="00F9380C">
        <w:rPr>
          <w:rFonts w:ascii="Times New Roman" w:hAnsi="Times New Roman" w:cs="Times New Roman"/>
          <w:sz w:val="24"/>
          <w:szCs w:val="24"/>
        </w:rPr>
        <w:t>Azóta egyik ingatlan e</w:t>
      </w:r>
      <w:r w:rsidR="00F9380C" w:rsidRPr="00F9380C">
        <w:rPr>
          <w:rFonts w:ascii="Times New Roman" w:hAnsi="Times New Roman" w:cs="Times New Roman"/>
          <w:sz w:val="24"/>
          <w:szCs w:val="24"/>
        </w:rPr>
        <w:t>setében</w:t>
      </w:r>
      <w:r w:rsidR="00132C38" w:rsidRPr="00F9380C">
        <w:rPr>
          <w:rFonts w:ascii="Times New Roman" w:hAnsi="Times New Roman" w:cs="Times New Roman"/>
          <w:sz w:val="24"/>
          <w:szCs w:val="24"/>
        </w:rPr>
        <w:t xml:space="preserve"> tulajdonosváltás történt és ezzel e</w:t>
      </w:r>
      <w:r w:rsidR="00A7736B" w:rsidRPr="00F9380C">
        <w:rPr>
          <w:rFonts w:ascii="Times New Roman" w:hAnsi="Times New Roman" w:cs="Times New Roman"/>
          <w:sz w:val="24"/>
          <w:szCs w:val="24"/>
        </w:rPr>
        <w:t>gyidőben konkrét építési igény j</w:t>
      </w:r>
      <w:r w:rsidR="00132C38" w:rsidRPr="00F9380C">
        <w:rPr>
          <w:rFonts w:ascii="Times New Roman" w:hAnsi="Times New Roman" w:cs="Times New Roman"/>
          <w:sz w:val="24"/>
          <w:szCs w:val="24"/>
        </w:rPr>
        <w:t>ele</w:t>
      </w:r>
      <w:r w:rsidR="00A7736B" w:rsidRPr="00F9380C">
        <w:rPr>
          <w:rFonts w:ascii="Times New Roman" w:hAnsi="Times New Roman" w:cs="Times New Roman"/>
          <w:sz w:val="24"/>
          <w:szCs w:val="24"/>
        </w:rPr>
        <w:t>n</w:t>
      </w:r>
      <w:r w:rsidR="00132C38" w:rsidRPr="00F9380C">
        <w:rPr>
          <w:rFonts w:ascii="Times New Roman" w:hAnsi="Times New Roman" w:cs="Times New Roman"/>
          <w:sz w:val="24"/>
          <w:szCs w:val="24"/>
        </w:rPr>
        <w:t>tkezett.</w:t>
      </w:r>
    </w:p>
    <w:p w14:paraId="66D0EA3F" w14:textId="4A47C4F4" w:rsidR="00BC256A" w:rsidRPr="00F9380C" w:rsidRDefault="00444DB7" w:rsidP="00436F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Jelen</w:t>
      </w:r>
      <w:r w:rsidR="00302568" w:rsidRPr="00F9380C">
        <w:rPr>
          <w:rFonts w:ascii="Times New Roman" w:hAnsi="Times New Roman" w:cs="Times New Roman"/>
          <w:sz w:val="24"/>
          <w:szCs w:val="24"/>
        </w:rPr>
        <w:t xml:space="preserve"> módosítást </w:t>
      </w:r>
      <w:r w:rsidR="00302568" w:rsidRPr="00F9380C">
        <w:rPr>
          <w:rFonts w:ascii="Times New Roman" w:hAnsi="Times New Roman" w:cs="Times New Roman"/>
          <w:bCs/>
          <w:sz w:val="24"/>
          <w:szCs w:val="24"/>
        </w:rPr>
        <w:t xml:space="preserve">a Komárom, Székely Bertalan u. 2070/2 hrsz. alatti ingatlan tulajdonosai kérelmezték. </w:t>
      </w:r>
      <w:r w:rsidR="009E2C74" w:rsidRPr="00F9380C">
        <w:rPr>
          <w:rFonts w:ascii="Times New Roman" w:hAnsi="Times New Roman" w:cs="Times New Roman"/>
          <w:bCs/>
          <w:sz w:val="24"/>
          <w:szCs w:val="24"/>
        </w:rPr>
        <w:t>A hatályos szabályozás miatt a telek nem rendezett, építésügyi szempontból nem felel meg a beépíthetőség feltételeine</w:t>
      </w:r>
      <w:r w:rsidR="00C371AA" w:rsidRPr="00F9380C">
        <w:rPr>
          <w:rFonts w:ascii="Times New Roman" w:hAnsi="Times New Roman" w:cs="Times New Roman"/>
          <w:bCs/>
          <w:sz w:val="24"/>
          <w:szCs w:val="24"/>
        </w:rPr>
        <w:t>k, vagyis nem lehet rá építeni. Az ingatlan tulajdonosai beadványukban az Aranyember utca tervezett meghosszabításának törlését kérelmezték, valamint olyan szabályozás kialakítás</w:t>
      </w:r>
      <w:r w:rsidR="00F41853" w:rsidRPr="00F9380C">
        <w:rPr>
          <w:rFonts w:ascii="Times New Roman" w:hAnsi="Times New Roman" w:cs="Times New Roman"/>
          <w:bCs/>
          <w:sz w:val="24"/>
          <w:szCs w:val="24"/>
        </w:rPr>
        <w:t>á</w:t>
      </w:r>
      <w:r w:rsidR="00C371AA" w:rsidRPr="00F9380C">
        <w:rPr>
          <w:rFonts w:ascii="Times New Roman" w:hAnsi="Times New Roman" w:cs="Times New Roman"/>
          <w:bCs/>
          <w:sz w:val="24"/>
          <w:szCs w:val="24"/>
        </w:rPr>
        <w:t>t, mely lehetővé teszi számukra a tervezett lakóépületnek a szomszédos épületekhez igazodó elhelyezését.</w:t>
      </w:r>
    </w:p>
    <w:p w14:paraId="516866A3" w14:textId="112DF8E3" w:rsidR="00FD742A" w:rsidRPr="00F9380C" w:rsidRDefault="00F9380C" w:rsidP="00176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bCs/>
          <w:sz w:val="24"/>
          <w:szCs w:val="24"/>
        </w:rPr>
        <w:t>A</w:t>
      </w:r>
      <w:r w:rsidR="00444DB7" w:rsidRPr="00F9380C">
        <w:rPr>
          <w:rFonts w:ascii="Times New Roman" w:hAnsi="Times New Roman" w:cs="Times New Roman"/>
          <w:bCs/>
          <w:sz w:val="24"/>
          <w:szCs w:val="24"/>
        </w:rPr>
        <w:t xml:space="preserve"> területen számos olyan telek található, amelyek gépjárművel közterületről közvetlenül nem közelíthetők meg. Az</w:t>
      </w:r>
      <w:r w:rsidR="001171C7" w:rsidRPr="00F9380C">
        <w:rPr>
          <w:rFonts w:ascii="Times New Roman" w:hAnsi="Times New Roman" w:cs="Times New Roman"/>
          <w:bCs/>
          <w:sz w:val="24"/>
          <w:szCs w:val="24"/>
        </w:rPr>
        <w:t xml:space="preserve"> útszabályozás </w:t>
      </w:r>
      <w:r w:rsidR="00F828E9" w:rsidRPr="00F9380C">
        <w:rPr>
          <w:rFonts w:ascii="Times New Roman" w:hAnsi="Times New Roman" w:cs="Times New Roman"/>
          <w:bCs/>
          <w:sz w:val="24"/>
          <w:szCs w:val="24"/>
        </w:rPr>
        <w:t>ennek lehetőségét kívánta megteremteni. A valóságban több teleknek ugyanaz a tulajdonosa, jellemzően egyként is használják azokat. A</w:t>
      </w:r>
      <w:r w:rsidR="00444DB7" w:rsidRPr="00F938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28E9" w:rsidRPr="00F9380C">
        <w:rPr>
          <w:rFonts w:ascii="Times New Roman" w:hAnsi="Times New Roman" w:cs="Times New Roman"/>
          <w:bCs/>
          <w:sz w:val="24"/>
          <w:szCs w:val="24"/>
        </w:rPr>
        <w:t>módosítás tervezésénél figyelembe kellett venni, hogy az út törlésével</w:t>
      </w:r>
      <w:r w:rsidR="001171C7" w:rsidRPr="00F9380C">
        <w:rPr>
          <w:rFonts w:ascii="Times New Roman" w:hAnsi="Times New Roman" w:cs="Times New Roman"/>
          <w:bCs/>
          <w:sz w:val="24"/>
          <w:szCs w:val="24"/>
        </w:rPr>
        <w:t xml:space="preserve"> az</w:t>
      </w:r>
      <w:r w:rsidR="00322732" w:rsidRPr="00F938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71C7" w:rsidRPr="00F9380C">
        <w:rPr>
          <w:rFonts w:ascii="Times New Roman" w:hAnsi="Times New Roman" w:cs="Times New Roman"/>
          <w:bCs/>
          <w:sz w:val="24"/>
          <w:szCs w:val="24"/>
        </w:rPr>
        <w:t xml:space="preserve">ingatlanok </w:t>
      </w:r>
      <w:r w:rsidR="00F828E9" w:rsidRPr="00F9380C">
        <w:rPr>
          <w:rFonts w:ascii="Times New Roman" w:hAnsi="Times New Roman" w:cs="Times New Roman"/>
          <w:bCs/>
          <w:sz w:val="24"/>
          <w:szCs w:val="24"/>
        </w:rPr>
        <w:t xml:space="preserve">ne kerüljenek kedvezőtlenebb helyzetbe a megközelítés szempontjából. </w:t>
      </w:r>
      <w:r w:rsidR="00176959" w:rsidRPr="00F9380C">
        <w:rPr>
          <w:rFonts w:ascii="Times New Roman" w:hAnsi="Times New Roman" w:cs="Times New Roman"/>
          <w:bCs/>
          <w:sz w:val="24"/>
          <w:szCs w:val="24"/>
        </w:rPr>
        <w:t xml:space="preserve">A tulajdonviszonyok alapján a 2076 és a 2075 hrsz-ú ingatlanok közterületi kapcsolatát kellett megoldani. Ezért a 2076 és 2077/4 hrsz-ú ingatlanok terhére </w:t>
      </w:r>
      <w:r w:rsidR="00176959" w:rsidRPr="00F9380C">
        <w:rPr>
          <w:rFonts w:ascii="Times New Roman" w:hAnsi="Times New Roman" w:cs="Times New Roman"/>
          <w:sz w:val="24"/>
          <w:szCs w:val="24"/>
        </w:rPr>
        <w:t>végforduló kialakítására is alkalmas méretű közterület kerül kiszabályozásra.</w:t>
      </w:r>
      <w:r w:rsidR="00180713" w:rsidRPr="00F93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D81EA" w14:textId="77777777" w:rsidR="00176959" w:rsidRPr="00F9380C" w:rsidRDefault="00176959" w:rsidP="00176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C4339D" w14:textId="77B75ABC" w:rsidR="00BC256A" w:rsidRPr="00F9380C" w:rsidRDefault="00A10FF9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</w:t>
      </w:r>
      <w:r w:rsidRPr="00F9380C">
        <w:rPr>
          <w:rFonts w:ascii="Times New Roman" w:hAnsi="Times New Roman" w:cs="Times New Roman"/>
          <w:kern w:val="36"/>
          <w:sz w:val="24"/>
          <w:szCs w:val="24"/>
        </w:rPr>
        <w:t xml:space="preserve"> településfejlesztési koncepcióról, az integrált településfejlesztési stratégiáról és a településrendezési eszközökről, valamint egyes településrendezési sajátos jogintézményekről szóló </w:t>
      </w:r>
      <w:r w:rsidRPr="00F9380C">
        <w:rPr>
          <w:rFonts w:ascii="Times New Roman" w:hAnsi="Times New Roman" w:cs="Times New Roman"/>
          <w:sz w:val="24"/>
          <w:szCs w:val="24"/>
        </w:rPr>
        <w:t xml:space="preserve">314/2012. (XI.8.) Korm. rendelet (továbbiakban: Eljr.) 32. § (4) bekezdés alapján a településrendezési eszköz módosítása </w:t>
      </w:r>
      <w:r w:rsidRPr="00F9380C">
        <w:rPr>
          <w:rFonts w:ascii="Times New Roman" w:hAnsi="Times New Roman" w:cs="Times New Roman"/>
          <w:sz w:val="24"/>
          <w:szCs w:val="24"/>
          <w:u w:val="single"/>
        </w:rPr>
        <w:t>egyszerűsített eljárásban</w:t>
      </w:r>
      <w:r w:rsidR="00BC256A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256A" w:rsidRPr="00F9380C">
        <w:rPr>
          <w:rFonts w:ascii="Times New Roman" w:hAnsi="Times New Roman" w:cs="Times New Roman"/>
          <w:sz w:val="24"/>
          <w:szCs w:val="24"/>
        </w:rPr>
        <w:t>történik.</w:t>
      </w:r>
    </w:p>
    <w:p w14:paraId="566D6F89" w14:textId="32F784EA" w:rsidR="00A10FF9" w:rsidRPr="00F9380C" w:rsidRDefault="00A10FF9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Fentiek alapján Komárom Város településrendezési eszközeinek </w:t>
      </w:r>
      <w:r w:rsidR="00BC256A" w:rsidRPr="00F9380C">
        <w:rPr>
          <w:rFonts w:ascii="Times New Roman" w:hAnsi="Times New Roman" w:cs="Times New Roman"/>
          <w:sz w:val="24"/>
          <w:szCs w:val="24"/>
        </w:rPr>
        <w:t>21.</w:t>
      </w:r>
      <w:r w:rsidRPr="00F9380C">
        <w:rPr>
          <w:rFonts w:ascii="Times New Roman" w:hAnsi="Times New Roman" w:cs="Times New Roman"/>
          <w:sz w:val="24"/>
          <w:szCs w:val="24"/>
        </w:rPr>
        <w:t xml:space="preserve"> számú módosítását egyszerűsített eljárással folytatja le Önkormányzatunk.</w:t>
      </w:r>
    </w:p>
    <w:p w14:paraId="64EAFAED" w14:textId="5C087C0F" w:rsidR="00A10FF9" w:rsidRPr="00F9380C" w:rsidRDefault="00A10FF9" w:rsidP="00BC256A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településrendezési </w:t>
      </w:r>
      <w:r w:rsidR="00BC256A" w:rsidRPr="00F9380C">
        <w:rPr>
          <w:rFonts w:ascii="Times New Roman" w:hAnsi="Times New Roman" w:cs="Times New Roman"/>
          <w:sz w:val="24"/>
          <w:szCs w:val="24"/>
        </w:rPr>
        <w:t>eszközök</w:t>
      </w:r>
      <w:r w:rsidRPr="00F9380C">
        <w:rPr>
          <w:rFonts w:ascii="Times New Roman" w:hAnsi="Times New Roman" w:cs="Times New Roman"/>
          <w:sz w:val="24"/>
          <w:szCs w:val="24"/>
        </w:rPr>
        <w:t xml:space="preserve"> módosítás</w:t>
      </w:r>
      <w:r w:rsidR="00BC256A" w:rsidRPr="00F9380C">
        <w:rPr>
          <w:rFonts w:ascii="Times New Roman" w:hAnsi="Times New Roman" w:cs="Times New Roman"/>
          <w:sz w:val="24"/>
          <w:szCs w:val="24"/>
        </w:rPr>
        <w:t>ának</w:t>
      </w:r>
      <w:r w:rsidRPr="00F9380C">
        <w:rPr>
          <w:rFonts w:ascii="Times New Roman" w:hAnsi="Times New Roman" w:cs="Times New Roman"/>
          <w:sz w:val="24"/>
          <w:szCs w:val="24"/>
        </w:rPr>
        <w:t xml:space="preserve"> tervezési munkáit a Völgyzugoly Műhely Kft. végzi.</w:t>
      </w:r>
    </w:p>
    <w:p w14:paraId="67DD0DA2" w14:textId="0A05F1C2" w:rsidR="00A10FF9" w:rsidRPr="00F9380C" w:rsidRDefault="00A10FF9" w:rsidP="00406C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Tekintettel arra, hogy a módosítás a kérelmező érdekét szolgálja, ezért a kérelmező költségviselőként vesz részt a településtervezővel kötött szerződéses jogviszonyban.</w:t>
      </w:r>
    </w:p>
    <w:p w14:paraId="6D892197" w14:textId="21184F0F" w:rsidR="00A10FF9" w:rsidRPr="00F9380C" w:rsidRDefault="00A10FF9" w:rsidP="00406CE6">
      <w:pPr>
        <w:tabs>
          <w:tab w:val="left" w:pos="284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Az eljárásra vonatkozóan az Eljr. 39-41. §-ai az alábbi előírásokat tartalmazzák:</w:t>
      </w:r>
    </w:p>
    <w:p w14:paraId="40DA8C3A" w14:textId="59FCB4AB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t>Az egyszerűsített eljárás a véleményezési szakasz kezdeményezésével indul. A</w:t>
      </w:r>
      <w:r w:rsidRPr="00F9380C">
        <w:rPr>
          <w:strike/>
        </w:rPr>
        <w:t>z</w:t>
      </w:r>
      <w:r w:rsidRPr="00F9380C">
        <w:t xml:space="preserve"> véleményezési szakaszt a polgármester kezdeményezi, amelyben az elkészült településrendezési eszközt megküldi a partnereknek az Eljr. 29/A. §-ban rögzítettek szerint, </w:t>
      </w:r>
      <w:r w:rsidR="00F41853" w:rsidRPr="00F9380C">
        <w:t xml:space="preserve">valamint </w:t>
      </w:r>
      <w:r w:rsidRPr="00F9380C">
        <w:t>az Eljr. 9. mellékletében meghatározott államigazgatási szerveknek</w:t>
      </w:r>
      <w:r w:rsidR="00406CE6" w:rsidRPr="00F9380C">
        <w:t xml:space="preserve">. </w:t>
      </w:r>
      <w:r w:rsidRPr="00F9380C">
        <w:t xml:space="preserve">Az érintettek a kézhezvételétől számított 15 napon belül adhatnak írásos véleményt. </w:t>
      </w:r>
    </w:p>
    <w:p w14:paraId="1B4255FA" w14:textId="77777777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ind w:left="641" w:hanging="357"/>
        <w:jc w:val="both"/>
      </w:pPr>
      <w:r w:rsidRPr="00F9380C">
        <w:t>A véleményezést követően a beérkezett véleményeket ismertetni kell a képviselő-testülettel, amelyek elfogadásáról vagy el nem fogadásáról a képviselő-testület dönt. A vélemény, észrevétel el nem fogadása esetén a döntést indokolnia kell. A véleményezési szakasz a döntés dokumentálásával és közzétételével lezárul.</w:t>
      </w:r>
    </w:p>
    <w:p w14:paraId="5AE9278B" w14:textId="77777777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t>A polgármester, a véleményezési szakasz lezárását követően a településrendezési eszköz tervezetét vagy elfogadott észrevétel esetén a javított tervezetet, az eljárás során beérkezett valamennyi vélemény és a véleményezési szakaszban keletkezett egyéb dokumentum egy példányát, továbbá azok másolati példányát elektronikus adathordozón megküldi végső szakmai véleményezésre az állami főépítészi hatáskörében eljáró megyei kormányhivatalnak.</w:t>
      </w:r>
    </w:p>
    <w:p w14:paraId="3D9EE387" w14:textId="77777777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lastRenderedPageBreak/>
        <w:t>Az állami főépítészi hatáskörében eljáró megyei kormányhivatal a beérkezett dokumentumokat áttanulmányozza, és a beérkezésétől számított 21 napon belül megküldi a polgármesternek a településrendezési eszközzel kapcsolatos záró szakmai véleményét a településrendezési eszköz elfogadásához.</w:t>
      </w:r>
    </w:p>
    <w:p w14:paraId="6893F086" w14:textId="095C96FD" w:rsidR="00A10FF9" w:rsidRPr="00F9380C" w:rsidRDefault="00A10FF9" w:rsidP="00406CE6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t>Záró szakmai vélemény akkor adható, ha valamennyi dokumentum hiánytalanul megküldésre került.</w:t>
      </w:r>
    </w:p>
    <w:p w14:paraId="15A036A7" w14:textId="4EABE6F3" w:rsidR="00A10FF9" w:rsidRPr="00F9380C" w:rsidRDefault="00406CE6" w:rsidP="001551A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Az eljárás során az 1. pont szerinti partnerségi egyeztetést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 veszélyhelyzet megszűnésével összefüggő átmeneti szabályokról és a járványügyi készültségről szóló 2020. évi LVIII. törvény 165.§ (2) bekezdés </w:t>
      </w:r>
      <w:r w:rsidRPr="00F9380C">
        <w:rPr>
          <w:rFonts w:ascii="Times New Roman" w:hAnsi="Times New Roman" w:cs="Times New Roman"/>
          <w:sz w:val="24"/>
          <w:szCs w:val="24"/>
        </w:rPr>
        <w:t xml:space="preserve">alapján elektronikus úton folytattuk le. A településrendezési eszköz módosításának dokumentációját - Komárom Város Önkormányzat Képviselő-testületének a településfejlesztéssel, településrendezéssel és településkép-érvényesítéssel összefüggő partnerségi egyeztetés helyi szabályairól szóló 15/2017. (X.6.) önkormányzati rendelete, valamint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 veszélyhelyzet megszűnésével összefüggő átmeneti szabályokról és a járványügyi készültségről szóló 2020. évi LVIII. törvény 165.§ (2) bekezdés </w:t>
      </w:r>
      <w:r w:rsidRPr="00F9380C">
        <w:rPr>
          <w:rFonts w:ascii="Times New Roman" w:hAnsi="Times New Roman" w:cs="Times New Roman"/>
          <w:sz w:val="24"/>
          <w:szCs w:val="24"/>
        </w:rPr>
        <w:t>alapján – a partnereknek</w:t>
      </w:r>
      <w:r w:rsidR="001551A3" w:rsidRPr="00F9380C">
        <w:rPr>
          <w:rFonts w:ascii="Times New Roman" w:hAnsi="Times New Roman" w:cs="Times New Roman"/>
          <w:sz w:val="24"/>
          <w:szCs w:val="24"/>
        </w:rPr>
        <w:t>,</w:t>
      </w:r>
      <w:r w:rsidR="001551A3" w:rsidRPr="00F9380C">
        <w:rPr>
          <w:rFonts w:ascii="Times New Roman" w:hAnsi="Times New Roman"/>
          <w:sz w:val="24"/>
        </w:rPr>
        <w:t xml:space="preserve"> az államigazgatási szerveknek</w:t>
      </w:r>
      <w:r w:rsidRPr="00F9380C">
        <w:rPr>
          <w:rFonts w:ascii="Times New Roman" w:hAnsi="Times New Roman" w:cs="Times New Roman"/>
          <w:sz w:val="24"/>
          <w:szCs w:val="24"/>
        </w:rPr>
        <w:t xml:space="preserve"> elektronikus úton elküldtük, valamint a város lakosságát hirdetményi úton tájékoztattuk, a város honlapján a dokumentumok elérhetőségét biztosítottuk. </w:t>
      </w:r>
      <w:r w:rsidR="004B43F8" w:rsidRPr="00F9380C">
        <w:rPr>
          <w:rFonts w:ascii="Times New Roman" w:hAnsi="Times New Roman"/>
          <w:sz w:val="24"/>
        </w:rPr>
        <w:t>A munkaközi tájékoztatás lakossági fóruma elektronikus úton történt. A partnerek és a lakosság a módosítással kapcsolatos észrevételeiket, javaslataikat kizárólag elektronikusan tehették meg, melyre 15 nap állt rendelkezésükre. A lakosság részéről észrevétel nem érkezett, a</w:t>
      </w:r>
      <w:r w:rsidR="001551A3" w:rsidRPr="00F9380C">
        <w:rPr>
          <w:rFonts w:ascii="Times New Roman" w:hAnsi="Times New Roman"/>
          <w:sz w:val="24"/>
        </w:rPr>
        <w:t>z</w:t>
      </w:r>
      <w:r w:rsidR="004B43F8" w:rsidRPr="00F9380C">
        <w:rPr>
          <w:rFonts w:ascii="Times New Roman" w:hAnsi="Times New Roman"/>
          <w:sz w:val="24"/>
        </w:rPr>
        <w:t xml:space="preserve"> elektronikus úton lefolytatott fórumról készült feljegyzést az előterjesztés </w:t>
      </w:r>
      <w:r w:rsidR="004B43F8" w:rsidRPr="00F9380C">
        <w:rPr>
          <w:rFonts w:ascii="Times New Roman" w:hAnsi="Times New Roman"/>
          <w:i/>
          <w:sz w:val="24"/>
        </w:rPr>
        <w:t>II</w:t>
      </w:r>
      <w:r w:rsidR="00FD742A" w:rsidRPr="00F9380C">
        <w:rPr>
          <w:rFonts w:ascii="Times New Roman" w:hAnsi="Times New Roman"/>
          <w:i/>
          <w:sz w:val="24"/>
        </w:rPr>
        <w:t xml:space="preserve">_2. </w:t>
      </w:r>
      <w:r w:rsidR="004B43F8" w:rsidRPr="00F9380C">
        <w:rPr>
          <w:rFonts w:ascii="Times New Roman" w:hAnsi="Times New Roman"/>
          <w:i/>
          <w:sz w:val="24"/>
        </w:rPr>
        <w:t>melléklete</w:t>
      </w:r>
      <w:r w:rsidR="004B43F8" w:rsidRPr="00F9380C">
        <w:rPr>
          <w:rFonts w:ascii="Times New Roman" w:hAnsi="Times New Roman"/>
          <w:sz w:val="24"/>
        </w:rPr>
        <w:t xml:space="preserve"> tartalmazza. A partnerek részéről a KEM Építész Kamara válaszlevelében a módosítással egyetértett. A KEM Építész Kamara válaszlevelét az előterjesztés </w:t>
      </w:r>
      <w:r w:rsidR="00FD742A" w:rsidRPr="00F9380C">
        <w:rPr>
          <w:rFonts w:ascii="Times New Roman" w:hAnsi="Times New Roman"/>
          <w:i/>
          <w:sz w:val="24"/>
        </w:rPr>
        <w:t>II_3</w:t>
      </w:r>
      <w:r w:rsidR="004B43F8" w:rsidRPr="00F9380C">
        <w:rPr>
          <w:rFonts w:ascii="Times New Roman" w:hAnsi="Times New Roman"/>
          <w:i/>
          <w:sz w:val="24"/>
        </w:rPr>
        <w:t xml:space="preserve">. melléklete </w:t>
      </w:r>
      <w:r w:rsidR="004B43F8" w:rsidRPr="00F9380C">
        <w:rPr>
          <w:rFonts w:ascii="Times New Roman" w:hAnsi="Times New Roman"/>
          <w:sz w:val="24"/>
        </w:rPr>
        <w:t>tartalmazza. A véleményezésre rendelkezésre álló idő alatt a partnerektől észrevétel a módosításhoz nem érkezett.</w:t>
      </w:r>
    </w:p>
    <w:p w14:paraId="5D684448" w14:textId="5C6A9C3D" w:rsidR="00105475" w:rsidRPr="00F9380C" w:rsidRDefault="00105475" w:rsidP="001054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bCs/>
          <w:iCs/>
          <w:sz w:val="24"/>
          <w:szCs w:val="24"/>
        </w:rPr>
        <w:t xml:space="preserve">Az Állami Főépítész, mint véleményező államigazgatási szerv </w:t>
      </w:r>
      <w:r w:rsidRPr="00F9380C">
        <w:rPr>
          <w:rFonts w:ascii="Times New Roman" w:hAnsi="Times New Roman" w:cs="Times New Roman"/>
          <w:sz w:val="24"/>
          <w:szCs w:val="24"/>
        </w:rPr>
        <w:t xml:space="preserve">a megküldött véleményezési anyag áttekintését követően </w:t>
      </w:r>
      <w:r w:rsidR="00E069C2" w:rsidRPr="00F9380C">
        <w:rPr>
          <w:rFonts w:ascii="Times New Roman" w:hAnsi="Times New Roman" w:cs="Times New Roman"/>
          <w:sz w:val="24"/>
          <w:szCs w:val="24"/>
        </w:rPr>
        <w:t xml:space="preserve">megállapította, hogy a megszüntetendő utat a szerkezeti terv is tartalmazza, ezért szerkezeti terv módosítása is szükséges. A </w:t>
      </w:r>
      <w:r w:rsidRPr="00F9380C">
        <w:rPr>
          <w:rFonts w:ascii="Times New Roman" w:hAnsi="Times New Roman" w:cs="Times New Roman"/>
          <w:sz w:val="24"/>
          <w:szCs w:val="24"/>
        </w:rPr>
        <w:t xml:space="preserve">dokumentáció </w:t>
      </w:r>
      <w:r w:rsidR="00E069C2" w:rsidRPr="00F9380C">
        <w:rPr>
          <w:rFonts w:ascii="Times New Roman" w:hAnsi="Times New Roman" w:cs="Times New Roman"/>
          <w:sz w:val="24"/>
          <w:szCs w:val="24"/>
        </w:rPr>
        <w:t xml:space="preserve">ezt nem tartalmazta, ezért annak </w:t>
      </w:r>
      <w:r w:rsidRPr="00F9380C">
        <w:rPr>
          <w:rFonts w:ascii="Times New Roman" w:hAnsi="Times New Roman" w:cs="Times New Roman"/>
          <w:sz w:val="24"/>
          <w:szCs w:val="24"/>
        </w:rPr>
        <w:t>átdolgozását</w:t>
      </w:r>
      <w:r w:rsidR="00E069C2" w:rsidRPr="00F9380C">
        <w:rPr>
          <w:rFonts w:ascii="Times New Roman" w:hAnsi="Times New Roman" w:cs="Times New Roman"/>
          <w:sz w:val="24"/>
          <w:szCs w:val="24"/>
        </w:rPr>
        <w:t>, valamint az átdolgozott dokumentációnak az államigazgatási szervek részére történő ismételt megküldését</w:t>
      </w:r>
      <w:r w:rsidRPr="00F9380C">
        <w:rPr>
          <w:rFonts w:ascii="Times New Roman" w:hAnsi="Times New Roman" w:cs="Times New Roman"/>
          <w:sz w:val="24"/>
          <w:szCs w:val="24"/>
        </w:rPr>
        <w:t xml:space="preserve"> kérte</w:t>
      </w:r>
      <w:r w:rsidR="00E069C2" w:rsidRPr="00F9380C">
        <w:rPr>
          <w:rFonts w:ascii="Times New Roman" w:hAnsi="Times New Roman" w:cs="Times New Roman"/>
          <w:sz w:val="24"/>
          <w:szCs w:val="24"/>
        </w:rPr>
        <w:t>.</w:t>
      </w:r>
    </w:p>
    <w:p w14:paraId="79A11ACF" w14:textId="77777777" w:rsidR="00E57A75" w:rsidRPr="00F9380C" w:rsidRDefault="00E069C2" w:rsidP="00E57A75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Az </w:t>
      </w:r>
      <w:r w:rsidRPr="00F9380C">
        <w:rPr>
          <w:rFonts w:ascii="Times New Roman" w:hAnsi="Times New Roman" w:cs="Times New Roman"/>
          <w:bCs/>
          <w:iCs/>
          <w:sz w:val="24"/>
          <w:szCs w:val="24"/>
        </w:rPr>
        <w:t xml:space="preserve">Állami Főépítész észrevétele alapján a </w:t>
      </w:r>
      <w:r w:rsidRPr="00F9380C">
        <w:rPr>
          <w:rFonts w:ascii="Times New Roman" w:hAnsi="Times New Roman" w:cs="Times New Roman"/>
          <w:sz w:val="24"/>
          <w:szCs w:val="24"/>
        </w:rPr>
        <w:t>Völgyzugoly Műhely Kft. elkészítette a megszüntetendő út szerkezeti tervről történő törlését is tartalmazó, azzal kiegészített véleményezési anyagot, melyet</w:t>
      </w:r>
      <w:r w:rsidR="007619F4" w:rsidRPr="00F9380C">
        <w:rPr>
          <w:rFonts w:ascii="Times New Roman" w:hAnsi="Times New Roman" w:cs="Times New Roman"/>
          <w:sz w:val="24"/>
          <w:szCs w:val="24"/>
        </w:rPr>
        <w:t xml:space="preserve"> minden,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7619F4" w:rsidRPr="00F9380C">
        <w:rPr>
          <w:rFonts w:ascii="Times New Roman" w:hAnsi="Times New Roman" w:cs="Times New Roman"/>
          <w:sz w:val="24"/>
          <w:szCs w:val="24"/>
        </w:rPr>
        <w:t>a jogszabályban előírt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2A6C02" w:rsidRPr="00F9380C">
        <w:rPr>
          <w:rFonts w:ascii="Times New Roman" w:hAnsi="Times New Roman" w:cs="Times New Roman"/>
          <w:sz w:val="24"/>
          <w:szCs w:val="24"/>
        </w:rPr>
        <w:t>véleményező államig</w:t>
      </w:r>
      <w:r w:rsidR="00E60FB4" w:rsidRPr="00F9380C">
        <w:rPr>
          <w:rFonts w:ascii="Times New Roman" w:hAnsi="Times New Roman" w:cs="Times New Roman"/>
          <w:sz w:val="24"/>
          <w:szCs w:val="24"/>
        </w:rPr>
        <w:t>azgatási szerveknek</w:t>
      </w:r>
      <w:r w:rsidR="007619F4" w:rsidRPr="00F9380C">
        <w:rPr>
          <w:rFonts w:ascii="Times New Roman" w:hAnsi="Times New Roman" w:cs="Times New Roman"/>
          <w:sz w:val="24"/>
          <w:szCs w:val="24"/>
        </w:rPr>
        <w:t xml:space="preserve"> megküldtünk. </w:t>
      </w:r>
    </w:p>
    <w:p w14:paraId="0FDDA1DF" w14:textId="77777777" w:rsidR="00817DCB" w:rsidRPr="00F9380C" w:rsidRDefault="00E57A75" w:rsidP="00E57A75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Fenti 2. pontban foglaltaknak megfelelően tájékoztatjuk a Tisztelt Képviselő-testületet, hogy </w:t>
      </w:r>
      <w:r w:rsidR="00817DCB" w:rsidRPr="00F9380C">
        <w:rPr>
          <w:rFonts w:ascii="Times New Roman" w:hAnsi="Times New Roman" w:cs="Times New Roman"/>
          <w:sz w:val="24"/>
          <w:szCs w:val="24"/>
        </w:rPr>
        <w:t>az államigazgatási szervek közül é</w:t>
      </w:r>
      <w:r w:rsidR="007619F4" w:rsidRPr="00F9380C">
        <w:rPr>
          <w:rFonts w:ascii="Times New Roman" w:hAnsi="Times New Roman" w:cs="Times New Roman"/>
          <w:sz w:val="24"/>
          <w:szCs w:val="24"/>
        </w:rPr>
        <w:t>szrevételt egyedül a Komárom-Esztergom Megyei Kormányhivatal Állami Főépítészi Iroda tett, de a tervezési feladat ellen nem emelt kifogást</w:t>
      </w:r>
      <w:r w:rsidR="0075465C" w:rsidRPr="00F9380C">
        <w:rPr>
          <w:rFonts w:ascii="Times New Roman" w:hAnsi="Times New Roman" w:cs="Times New Roman"/>
          <w:sz w:val="24"/>
          <w:szCs w:val="24"/>
        </w:rPr>
        <w:t>.</w:t>
      </w:r>
      <w:r w:rsidRPr="00F9380C">
        <w:rPr>
          <w:rFonts w:ascii="Times New Roman" w:hAnsi="Times New Roman" w:cs="Times New Roman"/>
          <w:sz w:val="24"/>
          <w:szCs w:val="24"/>
        </w:rPr>
        <w:t xml:space="preserve"> A helyi építési szabályzatot módosító önkormányzati rendelet alkotásával kapcsolatban jogszabályszerkesztési hiányosságokra hívta fel a figyelmet. </w:t>
      </w:r>
      <w:r w:rsidR="0075465C" w:rsidRPr="00F9380C">
        <w:rPr>
          <w:rFonts w:ascii="Times New Roman" w:hAnsi="Times New Roman" w:cs="Times New Roman"/>
          <w:sz w:val="24"/>
          <w:szCs w:val="24"/>
        </w:rPr>
        <w:t xml:space="preserve">Az </w:t>
      </w:r>
      <w:r w:rsidRPr="00F9380C">
        <w:rPr>
          <w:rFonts w:ascii="Times New Roman" w:hAnsi="Times New Roman" w:cs="Times New Roman"/>
          <w:sz w:val="24"/>
          <w:szCs w:val="24"/>
        </w:rPr>
        <w:t>észrevétel</w:t>
      </w:r>
      <w:r w:rsidR="0075465C" w:rsidRPr="00F9380C">
        <w:rPr>
          <w:rFonts w:ascii="Times New Roman" w:hAnsi="Times New Roman" w:cs="Times New Roman"/>
          <w:sz w:val="24"/>
          <w:szCs w:val="24"/>
        </w:rPr>
        <w:t xml:space="preserve"> a rendelet tervezetben átvezetésre került, így eltérő vélemény a véleményezési szakaszban nem maradt fenn.</w:t>
      </w:r>
      <w:r w:rsidR="00817DCB" w:rsidRPr="00F93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7ACCED" w14:textId="7441BDF5" w:rsidR="0075465C" w:rsidRPr="00F9380C" w:rsidRDefault="00817DCB" w:rsidP="00E57A75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véleményezési szakaszban minden államigazgatási szerv megküldte a véleményét, melyeket az előterjesztés </w:t>
      </w:r>
      <w:r w:rsidRPr="00F9380C">
        <w:rPr>
          <w:rFonts w:ascii="Times New Roman" w:hAnsi="Times New Roman" w:cs="Times New Roman"/>
          <w:i/>
          <w:sz w:val="24"/>
          <w:szCs w:val="24"/>
        </w:rPr>
        <w:t>II_</w:t>
      </w:r>
      <w:r w:rsidR="00FD742A" w:rsidRPr="00F9380C">
        <w:rPr>
          <w:rFonts w:ascii="Times New Roman" w:hAnsi="Times New Roman" w:cs="Times New Roman"/>
          <w:i/>
          <w:sz w:val="24"/>
          <w:szCs w:val="24"/>
        </w:rPr>
        <w:t>4.</w:t>
      </w:r>
      <w:r w:rsidRPr="00F9380C">
        <w:rPr>
          <w:rFonts w:ascii="Times New Roman" w:hAnsi="Times New Roman" w:cs="Times New Roman"/>
          <w:i/>
          <w:sz w:val="24"/>
          <w:szCs w:val="24"/>
        </w:rPr>
        <w:t xml:space="preserve"> melléklete</w:t>
      </w:r>
      <w:r w:rsidRPr="00F9380C">
        <w:rPr>
          <w:rFonts w:ascii="Times New Roman" w:hAnsi="Times New Roman" w:cs="Times New Roman"/>
          <w:sz w:val="24"/>
          <w:szCs w:val="24"/>
        </w:rPr>
        <w:t xml:space="preserve"> tartalmaz.</w:t>
      </w:r>
    </w:p>
    <w:p w14:paraId="436E59F2" w14:textId="502A8BEF" w:rsidR="00A10FF9" w:rsidRPr="00F9380C" w:rsidRDefault="00A10FF9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lastRenderedPageBreak/>
        <w:t xml:space="preserve">Az előterjesztés </w:t>
      </w:r>
      <w:r w:rsidR="00817DCB" w:rsidRPr="00F9380C">
        <w:rPr>
          <w:rFonts w:ascii="Times New Roman" w:hAnsi="Times New Roman" w:cs="Times New Roman"/>
          <w:i/>
          <w:sz w:val="24"/>
          <w:szCs w:val="24"/>
        </w:rPr>
        <w:t>II_</w:t>
      </w:r>
      <w:r w:rsidR="00FD742A" w:rsidRPr="00F9380C">
        <w:rPr>
          <w:rFonts w:ascii="Times New Roman" w:hAnsi="Times New Roman" w:cs="Times New Roman"/>
          <w:i/>
          <w:sz w:val="24"/>
          <w:szCs w:val="24"/>
        </w:rPr>
        <w:t>1.</w:t>
      </w:r>
      <w:r w:rsidRPr="00F9380C">
        <w:rPr>
          <w:rFonts w:ascii="Times New Roman" w:hAnsi="Times New Roman" w:cs="Times New Roman"/>
          <w:i/>
          <w:sz w:val="24"/>
          <w:szCs w:val="24"/>
        </w:rPr>
        <w:t xml:space="preserve"> melléklet</w:t>
      </w:r>
      <w:r w:rsidRPr="00F9380C">
        <w:rPr>
          <w:rFonts w:ascii="Times New Roman" w:hAnsi="Times New Roman" w:cs="Times New Roman"/>
          <w:sz w:val="24"/>
          <w:szCs w:val="24"/>
        </w:rPr>
        <w:t>e tartalmazz</w:t>
      </w:r>
      <w:r w:rsidR="00F41853" w:rsidRPr="00F9380C">
        <w:rPr>
          <w:rFonts w:ascii="Times New Roman" w:hAnsi="Times New Roman" w:cs="Times New Roman"/>
          <w:sz w:val="24"/>
          <w:szCs w:val="24"/>
        </w:rPr>
        <w:t>a</w:t>
      </w:r>
      <w:r w:rsidRPr="00F9380C">
        <w:rPr>
          <w:rFonts w:ascii="Times New Roman" w:hAnsi="Times New Roman" w:cs="Times New Roman"/>
          <w:sz w:val="24"/>
          <w:szCs w:val="24"/>
        </w:rPr>
        <w:t xml:space="preserve"> a beérkezett vélemények alapján átdolgozott </w:t>
      </w:r>
      <w:r w:rsidR="00F41853" w:rsidRPr="00F9380C">
        <w:rPr>
          <w:rFonts w:ascii="Times New Roman" w:hAnsi="Times New Roman" w:cs="Times New Roman"/>
          <w:sz w:val="24"/>
          <w:szCs w:val="24"/>
        </w:rPr>
        <w:t xml:space="preserve">módosító rendelet </w:t>
      </w:r>
      <w:r w:rsidRPr="00F9380C">
        <w:rPr>
          <w:rFonts w:ascii="Times New Roman" w:hAnsi="Times New Roman" w:cs="Times New Roman"/>
          <w:sz w:val="24"/>
          <w:szCs w:val="24"/>
        </w:rPr>
        <w:t>tervezetet</w:t>
      </w:r>
      <w:r w:rsidR="00F41853" w:rsidRPr="00F9380C">
        <w:rPr>
          <w:rFonts w:ascii="Times New Roman" w:hAnsi="Times New Roman" w:cs="Times New Roman"/>
          <w:sz w:val="24"/>
          <w:szCs w:val="24"/>
        </w:rPr>
        <w:t xml:space="preserve"> és határozati javaslatot</w:t>
      </w:r>
      <w:r w:rsidRPr="00F9380C">
        <w:rPr>
          <w:rFonts w:ascii="Times New Roman" w:hAnsi="Times New Roman" w:cs="Times New Roman"/>
          <w:sz w:val="24"/>
          <w:szCs w:val="24"/>
        </w:rPr>
        <w:t>.</w:t>
      </w:r>
    </w:p>
    <w:p w14:paraId="40EF1852" w14:textId="2F84E838" w:rsidR="00817DCB" w:rsidRPr="00F9380C" w:rsidRDefault="00A10FF9" w:rsidP="00817DCB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Kérjük a Tisztelt Képviselő-testületet, hogy az előterjesztést megvitatni és az alábbi határozati javaslatot elfogadni szíveskedjenek.</w:t>
      </w:r>
    </w:p>
    <w:p w14:paraId="30A5DC3F" w14:textId="2FE6DD4C" w:rsidR="007B6A1B" w:rsidRP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6A1B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40D88AB7" w14:textId="03DF647F" w:rsidR="00817DCB" w:rsidRPr="003376CC" w:rsidRDefault="007B6A1B" w:rsidP="003376CC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B6A1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37DA5DEA" w14:textId="05993450" w:rsidR="00A10FF9" w:rsidRPr="00F9380C" w:rsidRDefault="00A10FF9" w:rsidP="003376CC">
      <w:p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 xml:space="preserve">Komárom Város Polgármestere Komárom Város településrendezési eszközei </w:t>
      </w:r>
      <w:r w:rsidR="00817DCB" w:rsidRPr="00F9380C">
        <w:rPr>
          <w:rFonts w:ascii="Times New Roman" w:hAnsi="Times New Roman" w:cs="Times New Roman"/>
          <w:b/>
          <w:sz w:val="24"/>
          <w:szCs w:val="24"/>
        </w:rPr>
        <w:t>21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. számú módosításának véleményezési szakaszát lefolytatta 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 8.) Korm. rendelet 41. §-ban 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előírtaknak megfelelően. </w:t>
      </w:r>
    </w:p>
    <w:p w14:paraId="09DDFAFE" w14:textId="1202A83E" w:rsidR="00A10FF9" w:rsidRPr="00F9380C" w:rsidRDefault="00A10FF9" w:rsidP="003376CC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 xml:space="preserve">A partnerségi véleményezés során a tervezettel kapcsolatban a partnerektől nem érkezett vélemény </w:t>
      </w:r>
      <w:r w:rsidR="003376CC">
        <w:rPr>
          <w:rFonts w:ascii="Times New Roman" w:hAnsi="Times New Roman" w:cs="Times New Roman"/>
          <w:b/>
          <w:sz w:val="24"/>
          <w:szCs w:val="24"/>
        </w:rPr>
        <w:t>a fentiek értelmében,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6CC">
        <w:rPr>
          <w:rFonts w:ascii="Times New Roman" w:hAnsi="Times New Roman" w:cs="Times New Roman"/>
          <w:b/>
          <w:sz w:val="24"/>
          <w:szCs w:val="24"/>
        </w:rPr>
        <w:t xml:space="preserve">mint 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Komárom Város </w:t>
      </w:r>
      <w:r w:rsidR="003376CC">
        <w:rPr>
          <w:rFonts w:ascii="Times New Roman" w:hAnsi="Times New Roman" w:cs="Times New Roman"/>
          <w:b/>
          <w:sz w:val="24"/>
          <w:szCs w:val="24"/>
        </w:rPr>
        <w:t>Polgármestere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3376CC">
        <w:rPr>
          <w:rFonts w:ascii="Times New Roman" w:hAnsi="Times New Roman" w:cs="Times New Roman"/>
          <w:b/>
          <w:sz w:val="24"/>
          <w:szCs w:val="24"/>
        </w:rPr>
        <w:t xml:space="preserve"> partnerségi egyeztetést lezárom</w:t>
      </w:r>
      <w:r w:rsidRPr="00F9380C">
        <w:rPr>
          <w:rFonts w:ascii="Times New Roman" w:hAnsi="Times New Roman" w:cs="Times New Roman"/>
          <w:b/>
          <w:sz w:val="24"/>
          <w:szCs w:val="24"/>
        </w:rPr>
        <w:t>.</w:t>
      </w:r>
    </w:p>
    <w:p w14:paraId="2F2AD89C" w14:textId="6B49112F" w:rsidR="00A10FF9" w:rsidRPr="00F9380C" w:rsidRDefault="003376CC" w:rsidP="003376CC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fentiek értelmében, mint </w:t>
      </w:r>
      <w:r w:rsidR="00A10FF9" w:rsidRPr="00F9380C">
        <w:rPr>
          <w:rFonts w:ascii="Times New Roman" w:hAnsi="Times New Roman" w:cs="Times New Roman"/>
          <w:b/>
          <w:sz w:val="24"/>
          <w:szCs w:val="24"/>
        </w:rPr>
        <w:t>Komárom Város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Polgármestere</w:t>
      </w:r>
      <w:r w:rsidR="00A10FF9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elfogadom</w:t>
      </w:r>
      <w:r w:rsidR="00A10FF9" w:rsidRPr="00F9380C">
        <w:rPr>
          <w:rFonts w:ascii="Times New Roman" w:hAnsi="Times New Roman" w:cs="Times New Roman"/>
          <w:b/>
          <w:sz w:val="24"/>
          <w:szCs w:val="24"/>
        </w:rPr>
        <w:t xml:space="preserve"> a településrendezési eszközök </w:t>
      </w:r>
      <w:r w:rsidR="00E60FB4" w:rsidRPr="00F9380C">
        <w:rPr>
          <w:rFonts w:ascii="Times New Roman" w:hAnsi="Times New Roman" w:cs="Times New Roman"/>
          <w:b/>
          <w:sz w:val="24"/>
          <w:szCs w:val="24"/>
        </w:rPr>
        <w:t>21</w:t>
      </w:r>
      <w:r w:rsidR="00A10FF9" w:rsidRPr="00F9380C">
        <w:rPr>
          <w:rFonts w:ascii="Times New Roman" w:hAnsi="Times New Roman" w:cs="Times New Roman"/>
          <w:b/>
          <w:sz w:val="24"/>
          <w:szCs w:val="24"/>
        </w:rPr>
        <w:t xml:space="preserve">. számú módosításával kapcsolatban az érintett államigazgatási szervektől beérkezett véleményeket, az azok </w:t>
      </w:r>
      <w:r w:rsidR="005D3F98" w:rsidRPr="00F9380C">
        <w:rPr>
          <w:rFonts w:ascii="Times New Roman" w:hAnsi="Times New Roman" w:cs="Times New Roman"/>
          <w:b/>
          <w:sz w:val="24"/>
          <w:szCs w:val="24"/>
        </w:rPr>
        <w:t>alapján történt változtatásokat.</w:t>
      </w:r>
    </w:p>
    <w:p w14:paraId="19C4A1BB" w14:textId="67684209" w:rsidR="00A10FF9" w:rsidRPr="00F9380C" w:rsidRDefault="00A10FF9" w:rsidP="005D3F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E60FB4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FB4" w:rsidRPr="00F9380C">
        <w:rPr>
          <w:rFonts w:ascii="Times New Roman" w:hAnsi="Times New Roman" w:cs="Times New Roman"/>
          <w:b/>
          <w:sz w:val="24"/>
          <w:szCs w:val="24"/>
        </w:rPr>
        <w:tab/>
        <w:t>2021</w:t>
      </w:r>
      <w:r w:rsidRPr="00F9380C">
        <w:rPr>
          <w:rFonts w:ascii="Times New Roman" w:hAnsi="Times New Roman" w:cs="Times New Roman"/>
          <w:b/>
          <w:sz w:val="24"/>
          <w:szCs w:val="24"/>
        </w:rPr>
        <w:t>.</w:t>
      </w:r>
      <w:r w:rsidR="002C7896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380C" w:rsidRPr="00F9380C">
        <w:rPr>
          <w:rFonts w:ascii="Times New Roman" w:hAnsi="Times New Roman" w:cs="Times New Roman"/>
          <w:b/>
          <w:sz w:val="24"/>
          <w:szCs w:val="24"/>
        </w:rPr>
        <w:t>január 31.</w:t>
      </w:r>
    </w:p>
    <w:p w14:paraId="1F0CA7B5" w14:textId="3C705166" w:rsidR="002D6BAB" w:rsidRDefault="00A10FF9" w:rsidP="00E41A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3BEF7C7D" w14:textId="77777777" w:rsidR="00E41A82" w:rsidRPr="00F9380C" w:rsidRDefault="00E41A82" w:rsidP="00E41A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A19F22" w14:textId="0823AFD5" w:rsidR="00F35517" w:rsidRPr="00F9380C" w:rsidRDefault="002D6BAB" w:rsidP="005D3F98">
      <w:pPr>
        <w:numPr>
          <w:ilvl w:val="3"/>
          <w:numId w:val="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Településképi Arculati Kézikönyv és Településképi rendelet végrehajtásával kapcsolatos tapasztalatok, észrevételek, javaslatok</w:t>
      </w:r>
    </w:p>
    <w:p w14:paraId="25495CD6" w14:textId="5C1D2783" w:rsidR="00ED7331" w:rsidRPr="00F9380C" w:rsidRDefault="008F1E1D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Komárom Város Önkormányzat Képviselő-testülete a 154/2018.(V.17.) önkormányzati határozatával elfogadta Komárom Város Településképi Arculati Kézikönyvét. A Településképi Arculati Kézikönyv (a továbbiakban: TAK) jó példákkal és építészeti, városképi javaslatokkal ösztönzi a városban építkezni szándékozókat és azok építész tervezőit. A TAK bemutatja Komárom építészeti örökségét, hagyományait, a különböző településrészek építészetét, és a városban található építészeti pozitív példákat. </w:t>
      </w:r>
    </w:p>
    <w:p w14:paraId="3888648D" w14:textId="6581C213" w:rsidR="00ED7331" w:rsidRPr="00F9380C" w:rsidRDefault="008F1E1D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Településképi Arculati Kézikönyv pozitív példái, építészeti ajánlásai alapján Komárom Város Önkormányzat Képviselő-testülete 2018. novemberében megalkotta a településkép védelméről szóló 20/2018.</w:t>
      </w:r>
      <w:r w:rsidR="00106AB9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sz w:val="24"/>
          <w:szCs w:val="24"/>
        </w:rPr>
        <w:t>(XI.22.) önkormányzati rendeletét. A Településképi Rendelet (a továbbiakban: TKR) rendelkezik a helyi védett értékekről, a településképi követelményekről általánosan és területenként, a reklámok elhelyezéséről, egyes sajátos építmények követelményeiről és a településkép érvényesítési eszközökről.</w:t>
      </w:r>
    </w:p>
    <w:p w14:paraId="332C43A2" w14:textId="3DFF4BE9" w:rsidR="00ED7331" w:rsidRPr="00F9380C" w:rsidRDefault="008F1E1D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lastRenderedPageBreak/>
        <w:t xml:space="preserve">2019. évben </w:t>
      </w:r>
      <w:r w:rsidR="00106AB9" w:rsidRPr="00F9380C">
        <w:rPr>
          <w:rFonts w:ascii="Times New Roman" w:hAnsi="Times New Roman" w:cs="Times New Roman"/>
          <w:sz w:val="24"/>
          <w:szCs w:val="24"/>
        </w:rPr>
        <w:t xml:space="preserve">a TKR-t a </w:t>
      </w:r>
      <w:r w:rsidRPr="00F9380C">
        <w:rPr>
          <w:rFonts w:ascii="Times New Roman" w:hAnsi="Times New Roman" w:cs="Times New Roman"/>
          <w:sz w:val="24"/>
          <w:szCs w:val="24"/>
        </w:rPr>
        <w:t xml:space="preserve">Képviselő-testület egyszer módosította az egyes sajátos építmények követelményeivel kapcsolatban. </w:t>
      </w:r>
    </w:p>
    <w:p w14:paraId="4E8DE1A9" w14:textId="7A455312" w:rsidR="00ED7331" w:rsidRPr="00F9380C" w:rsidRDefault="009B2C76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TAK és a TKR is megtalálható a város honlapján, az Önkormányzat-Polgármesteri Hivatal fül alatt érhetők el és tölthetők le. Ugyanitt </w:t>
      </w:r>
      <w:r w:rsidR="00F41853" w:rsidRPr="00F9380C">
        <w:rPr>
          <w:rFonts w:ascii="Times New Roman" w:hAnsi="Times New Roman" w:cs="Times New Roman"/>
          <w:sz w:val="24"/>
          <w:szCs w:val="24"/>
        </w:rPr>
        <w:t xml:space="preserve">az </w:t>
      </w:r>
      <w:r w:rsidR="00106AB9" w:rsidRPr="00F9380C">
        <w:rPr>
          <w:rFonts w:ascii="Times New Roman" w:hAnsi="Times New Roman" w:cs="Times New Roman"/>
          <w:sz w:val="24"/>
          <w:szCs w:val="24"/>
        </w:rPr>
        <w:t xml:space="preserve">Eljr. 43/B. § (3) bekezdés előírásának megfelelően a város nyilvános értékelő felületet működtet, melyen </w:t>
      </w:r>
      <w:r w:rsidRPr="00F9380C">
        <w:rPr>
          <w:rFonts w:ascii="Times New Roman" w:hAnsi="Times New Roman" w:cs="Times New Roman"/>
          <w:sz w:val="24"/>
          <w:szCs w:val="24"/>
        </w:rPr>
        <w:t xml:space="preserve">a kézikönyvvel, illetve a településképi rendelettel </w:t>
      </w:r>
      <w:r w:rsidR="00106AB9" w:rsidRPr="00F9380C">
        <w:rPr>
          <w:rFonts w:ascii="Times New Roman" w:hAnsi="Times New Roman" w:cs="Times New Roman"/>
          <w:sz w:val="24"/>
          <w:szCs w:val="24"/>
        </w:rPr>
        <w:t xml:space="preserve">kapcsolatban javaslatot, észrevételt lehet tenni. A TAK </w:t>
      </w:r>
      <w:r w:rsidRPr="00F9380C">
        <w:rPr>
          <w:rFonts w:ascii="Times New Roman" w:hAnsi="Times New Roman" w:cs="Times New Roman"/>
          <w:sz w:val="24"/>
          <w:szCs w:val="24"/>
        </w:rPr>
        <w:t xml:space="preserve">és a TKR </w:t>
      </w:r>
      <w:r w:rsidR="00106AB9" w:rsidRPr="00F9380C">
        <w:rPr>
          <w:rFonts w:ascii="Times New Roman" w:hAnsi="Times New Roman" w:cs="Times New Roman"/>
          <w:sz w:val="24"/>
          <w:szCs w:val="24"/>
        </w:rPr>
        <w:t>elfogadása óta észrevétel, javaslat, módosítási elképzelés nem érkezett.</w:t>
      </w:r>
    </w:p>
    <w:p w14:paraId="6CCEC0DB" w14:textId="31650692" w:rsidR="00ED7331" w:rsidRPr="00F9380C" w:rsidRDefault="008F1E1D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településkép</w:t>
      </w:r>
      <w:r w:rsidR="00E56259" w:rsidRPr="00F9380C">
        <w:rPr>
          <w:rFonts w:ascii="Times New Roman" w:hAnsi="Times New Roman" w:cs="Times New Roman"/>
          <w:sz w:val="24"/>
          <w:szCs w:val="24"/>
        </w:rPr>
        <w:t>i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9B2C76" w:rsidRPr="00F9380C">
        <w:rPr>
          <w:rFonts w:ascii="Times New Roman" w:hAnsi="Times New Roman" w:cs="Times New Roman"/>
          <w:sz w:val="24"/>
          <w:szCs w:val="24"/>
        </w:rPr>
        <w:t>rendeletben meghatározott településképi követelmények érv</w:t>
      </w:r>
      <w:r w:rsidR="000D6104" w:rsidRPr="00F9380C">
        <w:rPr>
          <w:rFonts w:ascii="Times New Roman" w:hAnsi="Times New Roman" w:cs="Times New Roman"/>
          <w:sz w:val="24"/>
          <w:szCs w:val="24"/>
        </w:rPr>
        <w:t>ényesítésének</w:t>
      </w:r>
      <w:r w:rsidR="009B2C76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0D6104" w:rsidRPr="00F9380C">
        <w:rPr>
          <w:rFonts w:ascii="Times New Roman" w:hAnsi="Times New Roman" w:cs="Times New Roman"/>
          <w:sz w:val="24"/>
          <w:szCs w:val="24"/>
        </w:rPr>
        <w:t>egyik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1C13C6" w:rsidRPr="00F9380C">
        <w:rPr>
          <w:rFonts w:ascii="Times New Roman" w:hAnsi="Times New Roman" w:cs="Times New Roman"/>
          <w:sz w:val="24"/>
          <w:szCs w:val="24"/>
        </w:rPr>
        <w:t>eszköze</w:t>
      </w:r>
      <w:r w:rsidR="000D6104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sz w:val="24"/>
          <w:szCs w:val="24"/>
        </w:rPr>
        <w:t xml:space="preserve">a szakmai konzultáció, mely a lakóépületek </w:t>
      </w:r>
      <w:r w:rsidR="00E56259" w:rsidRPr="00F9380C">
        <w:rPr>
          <w:rFonts w:ascii="Times New Roman" w:hAnsi="Times New Roman" w:cs="Times New Roman"/>
          <w:sz w:val="24"/>
          <w:szCs w:val="24"/>
        </w:rPr>
        <w:t xml:space="preserve">építésének </w:t>
      </w:r>
      <w:r w:rsidRPr="00F9380C">
        <w:rPr>
          <w:rFonts w:ascii="Times New Roman" w:hAnsi="Times New Roman" w:cs="Times New Roman"/>
          <w:sz w:val="24"/>
          <w:szCs w:val="24"/>
        </w:rPr>
        <w:t xml:space="preserve">egyszerű bejelentését előzi meg, vagy a helyi védett épületeken végzett építési engedélyt nem igénylő építési tevékenységek előtt kell lefolytatni. Szakmai konzultáció 2018. november 22. és december 31. között </w:t>
      </w:r>
      <w:r w:rsidRPr="00F9380C">
        <w:rPr>
          <w:rFonts w:ascii="Times New Roman" w:hAnsi="Times New Roman" w:cs="Times New Roman"/>
          <w:bCs/>
          <w:sz w:val="24"/>
          <w:szCs w:val="24"/>
        </w:rPr>
        <w:t>1 db</w:t>
      </w:r>
      <w:r w:rsidRPr="00F9380C">
        <w:rPr>
          <w:rFonts w:ascii="Times New Roman" w:hAnsi="Times New Roman" w:cs="Times New Roman"/>
          <w:sz w:val="24"/>
          <w:szCs w:val="24"/>
        </w:rPr>
        <w:t xml:space="preserve"> volt, 2019-ben </w:t>
      </w:r>
      <w:r w:rsidR="000D6104" w:rsidRPr="00F9380C">
        <w:rPr>
          <w:rFonts w:ascii="Times New Roman" w:hAnsi="Times New Roman" w:cs="Times New Roman"/>
          <w:sz w:val="24"/>
          <w:szCs w:val="24"/>
        </w:rPr>
        <w:t xml:space="preserve">60 db, míg </w:t>
      </w:r>
      <w:r w:rsidR="000D6104" w:rsidRPr="00F9380C">
        <w:rPr>
          <w:rFonts w:ascii="Times New Roman" w:hAnsi="Times New Roman" w:cs="Times New Roman"/>
          <w:b/>
          <w:sz w:val="24"/>
          <w:szCs w:val="24"/>
        </w:rPr>
        <w:t xml:space="preserve">2020. évben 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a mai napig </w:t>
      </w:r>
      <w:r w:rsidR="000D6104"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36 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db. </w:t>
      </w:r>
      <w:r w:rsidRPr="00F9380C">
        <w:rPr>
          <w:rFonts w:ascii="Times New Roman" w:hAnsi="Times New Roman" w:cs="Times New Roman"/>
          <w:sz w:val="24"/>
          <w:szCs w:val="24"/>
        </w:rPr>
        <w:t xml:space="preserve">A szakmai konzultációk során a tervezők, építtetők a konzultációra alkalmasnak gondolt terveiket egyeztetik a város főépítészével. A szakmai konzultáció egyértelműen pozitív hatású a tervezett és megépülő egyszerű bejelentéses lakóházak vonatkozásában. </w:t>
      </w:r>
      <w:r w:rsidR="000D6104" w:rsidRPr="00F9380C">
        <w:rPr>
          <w:rFonts w:ascii="Times New Roman" w:hAnsi="Times New Roman" w:cs="Times New Roman"/>
          <w:sz w:val="24"/>
          <w:szCs w:val="24"/>
        </w:rPr>
        <w:t>A</w:t>
      </w:r>
      <w:r w:rsidRPr="00F9380C">
        <w:rPr>
          <w:rFonts w:ascii="Times New Roman" w:hAnsi="Times New Roman" w:cs="Times New Roman"/>
          <w:sz w:val="24"/>
          <w:szCs w:val="24"/>
        </w:rPr>
        <w:t xml:space="preserve"> tervezők szívesen veszik a konzultációt, a városi főépítész észrevételeit, a szakmai konzultáció során együtt érvényt szereznek a TKR előírásainak. A konzultációkon bemutatott tervek 50%-a mindennek megfelelt, a többi tervnél apróbb módosításokra volt szükség, elsősorban a homlokzati színezés, homlokzati anyaghasználat vonatkozásában. Teljesen átdolgozandó terv nem volt.</w:t>
      </w:r>
    </w:p>
    <w:p w14:paraId="189966CC" w14:textId="5E1CE2B8" w:rsidR="00ED7331" w:rsidRPr="00F9380C" w:rsidRDefault="008F1E1D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Már a TKR előtt is létezett településkép érvényesítési eszköz a településképi véleményezési eljárás és a településképi bejelentés. A véleményezési eljárásból 2019</w:t>
      </w:r>
      <w:r w:rsidR="000D6104" w:rsidRPr="00F9380C">
        <w:rPr>
          <w:rFonts w:ascii="Times New Roman" w:hAnsi="Times New Roman" w:cs="Times New Roman"/>
          <w:sz w:val="24"/>
          <w:szCs w:val="24"/>
        </w:rPr>
        <w:t>-ben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0D6104" w:rsidRPr="00F9380C">
        <w:rPr>
          <w:rFonts w:ascii="Times New Roman" w:hAnsi="Times New Roman" w:cs="Times New Roman"/>
          <w:bCs/>
          <w:sz w:val="24"/>
          <w:szCs w:val="24"/>
        </w:rPr>
        <w:t>56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 db </w:t>
      </w:r>
      <w:r w:rsidRPr="00F9380C">
        <w:rPr>
          <w:rFonts w:ascii="Times New Roman" w:hAnsi="Times New Roman" w:cs="Times New Roman"/>
          <w:sz w:val="24"/>
          <w:szCs w:val="24"/>
        </w:rPr>
        <w:t>volt,</w:t>
      </w:r>
      <w:r w:rsidR="000D6104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0D6104" w:rsidRPr="00F9380C">
        <w:rPr>
          <w:rFonts w:ascii="Times New Roman" w:hAnsi="Times New Roman" w:cs="Times New Roman"/>
          <w:b/>
          <w:sz w:val="24"/>
          <w:szCs w:val="24"/>
        </w:rPr>
        <w:t>2020-ban idáig 45 db</w:t>
      </w:r>
      <w:r w:rsidR="000D6104" w:rsidRPr="00F9380C">
        <w:rPr>
          <w:rFonts w:ascii="Times New Roman" w:hAnsi="Times New Roman" w:cs="Times New Roman"/>
          <w:sz w:val="24"/>
          <w:szCs w:val="24"/>
        </w:rPr>
        <w:t>,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sz w:val="24"/>
          <w:szCs w:val="24"/>
        </w:rPr>
        <w:t>melyek során az építési engedélyezési eljárásokat megelőző véleményt, határozatot ad ki a főépítész szakmai véleményére támaszkodva a polgármester. A véleményezési eljárás is egyértelműen pozitív változást hoz a város építészeti arculatában. A településképi véleményezés során a tervek 2/3-nál egyértelmű engedélyezésre javaslat történ</w:t>
      </w:r>
      <w:r w:rsidR="00356600" w:rsidRPr="00F9380C">
        <w:rPr>
          <w:rFonts w:ascii="Times New Roman" w:hAnsi="Times New Roman" w:cs="Times New Roman"/>
          <w:sz w:val="24"/>
          <w:szCs w:val="24"/>
        </w:rPr>
        <w:t>t</w:t>
      </w:r>
      <w:r w:rsidRPr="00F9380C">
        <w:rPr>
          <w:rFonts w:ascii="Times New Roman" w:hAnsi="Times New Roman" w:cs="Times New Roman"/>
          <w:sz w:val="24"/>
          <w:szCs w:val="24"/>
        </w:rPr>
        <w:t>, a többinél kisebb módosításokkal, kiegészítésekkel javasol</w:t>
      </w:r>
      <w:r w:rsidR="00356600" w:rsidRPr="00F9380C">
        <w:rPr>
          <w:rFonts w:ascii="Times New Roman" w:hAnsi="Times New Roman" w:cs="Times New Roman"/>
          <w:sz w:val="24"/>
          <w:szCs w:val="24"/>
        </w:rPr>
        <w:t>t</w:t>
      </w:r>
      <w:r w:rsidRPr="00F9380C">
        <w:rPr>
          <w:rFonts w:ascii="Times New Roman" w:hAnsi="Times New Roman" w:cs="Times New Roman"/>
          <w:sz w:val="24"/>
          <w:szCs w:val="24"/>
        </w:rPr>
        <w:t>uk engedélyezésre</w:t>
      </w:r>
      <w:r w:rsidR="00356600" w:rsidRPr="00F9380C">
        <w:rPr>
          <w:rFonts w:ascii="Times New Roman" w:hAnsi="Times New Roman" w:cs="Times New Roman"/>
          <w:sz w:val="24"/>
          <w:szCs w:val="24"/>
        </w:rPr>
        <w:t xml:space="preserve"> a terveket</w:t>
      </w:r>
      <w:r w:rsidRPr="00F9380C">
        <w:rPr>
          <w:rFonts w:ascii="Times New Roman" w:hAnsi="Times New Roman" w:cs="Times New Roman"/>
          <w:sz w:val="24"/>
          <w:szCs w:val="24"/>
        </w:rPr>
        <w:t>.</w:t>
      </w:r>
      <w:r w:rsidR="00E56259" w:rsidRPr="00F9380C">
        <w:rPr>
          <w:rFonts w:ascii="Times New Roman" w:hAnsi="Times New Roman" w:cs="Times New Roman"/>
          <w:sz w:val="24"/>
          <w:szCs w:val="24"/>
        </w:rPr>
        <w:t xml:space="preserve"> Összesen 4 esetben fordult elő az elmúlt két évben, hogy a polgármester a főépítész javaslatára a tervet engedélyezésre nem javasolta, de ezen esetekben is az átdolgozást követően engedélyezésre javasló döntés született.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29878" w14:textId="74C64150" w:rsidR="00ED7331" w:rsidRPr="00F9380C" w:rsidRDefault="008F1E1D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harmadik településkép érvényesítési eszköz, melyről rendelkezik a TKR, a településképi bejelentés. A településképi bejelentés során a nem építési engedély köteles és nem is egyszerű bejelentés köteles építési tevékenységekről ad ki a főépítész szakmai véleményére támaszkodva tudomásul vételt vagy elutasítást a polgármester. Jellemző ilyen építési tevékenység például a homlokzatok hőszigetelése és a homlokzat színezése. A településképi bejelentések szintén pozitív hatásúak a város építészeti arculatára. Településképi bejelentés 2019-ben </w:t>
      </w:r>
      <w:r w:rsidR="00CD6A62" w:rsidRPr="00F9380C">
        <w:rPr>
          <w:rFonts w:ascii="Times New Roman" w:hAnsi="Times New Roman" w:cs="Times New Roman"/>
          <w:bCs/>
          <w:sz w:val="24"/>
          <w:szCs w:val="24"/>
        </w:rPr>
        <w:t>43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 db</w:t>
      </w:r>
      <w:r w:rsidR="00CD6A62" w:rsidRPr="00F9380C">
        <w:rPr>
          <w:rFonts w:ascii="Times New Roman" w:hAnsi="Times New Roman" w:cs="Times New Roman"/>
          <w:bCs/>
          <w:sz w:val="24"/>
          <w:szCs w:val="24"/>
        </w:rPr>
        <w:t>,</w:t>
      </w:r>
      <w:r w:rsidR="00CD6A62"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 2020-ban eddig 55 db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sz w:val="24"/>
          <w:szCs w:val="24"/>
        </w:rPr>
        <w:t>volt, a településképi bejelentéseket a város polgármestere kisebb módosításokkal kivétel nélkül tudomásul vette. Elutasítás nem történt egy esetben sem.</w:t>
      </w:r>
      <w:r w:rsidR="001C13C6" w:rsidRPr="00F93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2EFCF" w14:textId="2808ABC3" w:rsidR="00817DCB" w:rsidRPr="00F9380C" w:rsidRDefault="00F35517" w:rsidP="00E41A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Kérjük a Tisztelt Képviselő-testületet, hogy az alábbi határozati javaslatot megvitatni és elfogadni szíveskedjenek.</w:t>
      </w:r>
    </w:p>
    <w:p w14:paraId="1474274B" w14:textId="1B9F58EB" w:rsidR="008F1E1D" w:rsidRPr="00F9380C" w:rsidRDefault="008F1E1D" w:rsidP="00BC256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20C378E" w14:textId="77777777" w:rsidR="00AB44EF" w:rsidRPr="003376CC" w:rsidRDefault="00AB44EF" w:rsidP="00AB44EF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B6A1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veszélyhelyzet kihirdetéséről szóló 478/2020. (XI.3.) Kormányrendelettel kihirdetett veszélyhelyzetben a döntés joga a katasztrófavédelemről és a hozzá </w:t>
      </w:r>
      <w:r w:rsidRPr="007B6A1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6AC5CAE0" w14:textId="156F91AE" w:rsidR="008F1E1D" w:rsidRPr="00F9380C" w:rsidRDefault="00AB44EF" w:rsidP="00AB44EF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fentiek értelmében, mint </w:t>
      </w:r>
      <w:r w:rsidR="008F1E1D" w:rsidRPr="00F9380C">
        <w:rPr>
          <w:rFonts w:ascii="Times New Roman" w:hAnsi="Times New Roman" w:cs="Times New Roman"/>
          <w:b/>
          <w:sz w:val="24"/>
          <w:szCs w:val="24"/>
        </w:rPr>
        <w:t xml:space="preserve">Komárom Város </w:t>
      </w:r>
      <w:r>
        <w:rPr>
          <w:rFonts w:ascii="Times New Roman" w:hAnsi="Times New Roman" w:cs="Times New Roman"/>
          <w:b/>
          <w:sz w:val="24"/>
          <w:szCs w:val="24"/>
        </w:rPr>
        <w:t>Polgármestere elfogadom</w:t>
      </w:r>
      <w:r w:rsidR="008F1E1D" w:rsidRPr="00F9380C">
        <w:rPr>
          <w:rFonts w:ascii="Times New Roman" w:hAnsi="Times New Roman" w:cs="Times New Roman"/>
          <w:b/>
          <w:sz w:val="24"/>
          <w:szCs w:val="24"/>
        </w:rPr>
        <w:t xml:space="preserve"> Komárom Város Településképi Arculati Kézikönyvének és a településkép védelméről szóló 20/2018. (XI.22.) önkormányzati rendeletének végrehajtásáról szóló beszámolót.</w:t>
      </w:r>
    </w:p>
    <w:p w14:paraId="4104E172" w14:textId="77777777" w:rsidR="008F1E1D" w:rsidRPr="00F9380C" w:rsidRDefault="008F1E1D" w:rsidP="005D3F98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azonnal</w:t>
      </w:r>
    </w:p>
    <w:p w14:paraId="2C1D37B5" w14:textId="6A5FAC88" w:rsidR="00180713" w:rsidRDefault="008F1E1D" w:rsidP="002C7896">
      <w:p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736AD3CA" w14:textId="644BEC49" w:rsidR="0040454C" w:rsidRDefault="0040454C" w:rsidP="002C7896">
      <w:p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B488C1" w14:textId="77777777" w:rsidR="0040454C" w:rsidRPr="00F9380C" w:rsidRDefault="0040454C" w:rsidP="002C7896">
      <w:p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A1240" w14:textId="4F1D24B4" w:rsidR="0040454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bookmarkStart w:id="0" w:name="_Hlk54688843"/>
      <w:r w:rsidRPr="009C4ECC">
        <w:rPr>
          <w:rFonts w:ascii="Times New Roman" w:hAnsi="Times New Roman"/>
          <w:sz w:val="24"/>
        </w:rPr>
        <w:t xml:space="preserve">Komárom, </w:t>
      </w:r>
      <w:r>
        <w:rPr>
          <w:rFonts w:ascii="Times New Roman" w:hAnsi="Times New Roman"/>
          <w:sz w:val="24"/>
        </w:rPr>
        <w:t xml:space="preserve">2020. </w:t>
      </w:r>
      <w:r w:rsidRPr="003E1F73">
        <w:rPr>
          <w:rFonts w:ascii="Times New Roman" w:hAnsi="Times New Roman"/>
          <w:color w:val="000000" w:themeColor="text1"/>
          <w:sz w:val="24"/>
        </w:rPr>
        <w:t xml:space="preserve">november </w:t>
      </w:r>
      <w:r>
        <w:rPr>
          <w:rFonts w:ascii="Times New Roman" w:hAnsi="Times New Roman"/>
          <w:color w:val="000000" w:themeColor="text1"/>
          <w:sz w:val="24"/>
        </w:rPr>
        <w:t>11</w:t>
      </w:r>
      <w:r w:rsidRPr="003E1F73">
        <w:rPr>
          <w:rFonts w:ascii="Times New Roman" w:hAnsi="Times New Roman"/>
          <w:color w:val="000000" w:themeColor="text1"/>
          <w:sz w:val="24"/>
        </w:rPr>
        <w:t xml:space="preserve">. </w:t>
      </w:r>
    </w:p>
    <w:bookmarkEnd w:id="0"/>
    <w:p w14:paraId="5F2ADE8A" w14:textId="77777777" w:rsidR="0040454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0AA8444E" w14:textId="77777777" w:rsidR="0040454C" w:rsidRPr="009C4EC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74511496" w14:textId="77777777" w:rsidR="0040454C" w:rsidRPr="009C4ECC" w:rsidRDefault="0040454C" w:rsidP="005B741B">
      <w:pPr>
        <w:tabs>
          <w:tab w:val="center" w:pos="1843"/>
          <w:tab w:val="center" w:pos="7655"/>
        </w:tabs>
        <w:spacing w:after="0"/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Nagyné Varga Judit</w:t>
      </w:r>
      <w:r w:rsidRPr="009C4ECC">
        <w:rPr>
          <w:rFonts w:ascii="Times New Roman" w:hAnsi="Times New Roman"/>
          <w:b/>
          <w:sz w:val="24"/>
        </w:rPr>
        <w:tab/>
      </w:r>
      <w:r w:rsidRPr="009C4ECC">
        <w:rPr>
          <w:rFonts w:ascii="Times New Roman" w:hAnsi="Times New Roman"/>
          <w:sz w:val="24"/>
        </w:rPr>
        <w:t xml:space="preserve">dr. Molnár Attila </w:t>
      </w:r>
    </w:p>
    <w:p w14:paraId="658FBDCB" w14:textId="0FBEB76E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al</w:t>
      </w:r>
      <w:r w:rsidRPr="009C4ECC">
        <w:rPr>
          <w:rFonts w:ascii="Times New Roman" w:hAnsi="Times New Roman"/>
          <w:sz w:val="24"/>
        </w:rPr>
        <w:t>jegyző</w:t>
      </w:r>
      <w:proofErr w:type="gramStart"/>
      <w:r w:rsidRPr="009C4ECC">
        <w:rPr>
          <w:rFonts w:ascii="Times New Roman" w:hAnsi="Times New Roman"/>
          <w:sz w:val="24"/>
        </w:rPr>
        <w:tab/>
      </w:r>
      <w:r w:rsidR="005B741B">
        <w:rPr>
          <w:rFonts w:ascii="Times New Roman" w:hAnsi="Times New Roman"/>
          <w:sz w:val="24"/>
        </w:rPr>
        <w:t xml:space="preserve">  </w:t>
      </w:r>
      <w:r w:rsidRPr="009C4ECC">
        <w:rPr>
          <w:rFonts w:ascii="Times New Roman" w:hAnsi="Times New Roman"/>
          <w:sz w:val="24"/>
        </w:rPr>
        <w:t>polgármester</w:t>
      </w:r>
      <w:proofErr w:type="gramEnd"/>
    </w:p>
    <w:p w14:paraId="458C7DAF" w14:textId="39BE88B4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</w:p>
    <w:p w14:paraId="5D8F2AF8" w14:textId="5870542B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</w:p>
    <w:p w14:paraId="6859DAEC" w14:textId="5A307FC0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</w:p>
    <w:p w14:paraId="11A1D7CC" w14:textId="08E067EF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</w:p>
    <w:p w14:paraId="23FFDF7E" w14:textId="77777777" w:rsidR="0040454C" w:rsidRPr="0067123D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</w:p>
    <w:p w14:paraId="77EEE228" w14:textId="77777777" w:rsidR="00180713" w:rsidRPr="00F9380C" w:rsidRDefault="00180713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142C670" w14:textId="77777777" w:rsidR="009D01AE" w:rsidRPr="00F9380C" w:rsidRDefault="009D01AE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b/>
          <w:i/>
          <w:sz w:val="24"/>
          <w:szCs w:val="24"/>
          <w:u w:val="single"/>
        </w:rPr>
        <w:t>Mellékletek:</w:t>
      </w:r>
    </w:p>
    <w:p w14:paraId="79C3722D" w14:textId="77777777" w:rsidR="009D01AE" w:rsidRPr="00F9380C" w:rsidRDefault="009D01AE" w:rsidP="009D01A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003117" w14:textId="25821FB0" w:rsidR="009D01AE" w:rsidRPr="00F9380C" w:rsidRDefault="004969F9" w:rsidP="009D0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i/>
          <w:sz w:val="24"/>
          <w:szCs w:val="24"/>
        </w:rPr>
        <w:t>I_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>1. melléklet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sz w:val="24"/>
          <w:szCs w:val="24"/>
        </w:rPr>
        <w:t xml:space="preserve">Rendelet tervezet </w:t>
      </w:r>
    </w:p>
    <w:p w14:paraId="580FB7C3" w14:textId="2EDA06B1" w:rsidR="004969F9" w:rsidRPr="00F9380C" w:rsidRDefault="004969F9" w:rsidP="004969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80C">
        <w:rPr>
          <w:rFonts w:ascii="Times New Roman" w:hAnsi="Times New Roman" w:cs="Times New Roman"/>
          <w:i/>
          <w:sz w:val="24"/>
          <w:szCs w:val="24"/>
        </w:rPr>
        <w:t>I_1. melléklet 1</w:t>
      </w:r>
      <w:r w:rsidR="00E6093B" w:rsidRPr="00F9380C">
        <w:rPr>
          <w:rFonts w:ascii="Times New Roman" w:hAnsi="Times New Roman" w:cs="Times New Roman"/>
          <w:i/>
          <w:sz w:val="24"/>
          <w:szCs w:val="24"/>
        </w:rPr>
        <w:t>.</w:t>
      </w:r>
      <w:r w:rsidRPr="00F9380C">
        <w:rPr>
          <w:rFonts w:ascii="Times New Roman" w:hAnsi="Times New Roman" w:cs="Times New Roman"/>
          <w:i/>
          <w:sz w:val="24"/>
          <w:szCs w:val="24"/>
        </w:rPr>
        <w:t xml:space="preserve"> melléklete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sz w:val="24"/>
          <w:szCs w:val="24"/>
        </w:rPr>
        <w:tab/>
      </w:r>
      <w:r w:rsidRPr="00F9380C">
        <w:rPr>
          <w:rFonts w:ascii="Times New Roman" w:hAnsi="Times New Roman" w:cs="Times New Roman"/>
          <w:sz w:val="24"/>
          <w:szCs w:val="24"/>
        </w:rPr>
        <w:tab/>
        <w:t>Szabályozási Tervet módosító fedvényterv</w:t>
      </w:r>
    </w:p>
    <w:p w14:paraId="6E0989EE" w14:textId="26606B20" w:rsidR="004969F9" w:rsidRPr="00F9380C" w:rsidRDefault="00302568" w:rsidP="004969F9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(SZT/M31</w:t>
      </w:r>
      <w:r w:rsidR="004969F9" w:rsidRPr="00F9380C">
        <w:rPr>
          <w:rFonts w:ascii="Times New Roman" w:hAnsi="Times New Roman" w:cs="Times New Roman"/>
          <w:sz w:val="24"/>
          <w:szCs w:val="24"/>
        </w:rPr>
        <w:t xml:space="preserve"> fedvényterv)</w:t>
      </w:r>
    </w:p>
    <w:p w14:paraId="3D2A7055" w14:textId="55265427" w:rsidR="009D01AE" w:rsidRPr="00F9380C" w:rsidRDefault="004969F9" w:rsidP="0049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i/>
          <w:sz w:val="24"/>
          <w:szCs w:val="24"/>
        </w:rPr>
        <w:t>I_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>2. melléklet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sz w:val="24"/>
          <w:szCs w:val="24"/>
        </w:rPr>
        <w:t>Hatásvizsgálati lap</w:t>
      </w:r>
    </w:p>
    <w:p w14:paraId="2721FBE7" w14:textId="26A1981C" w:rsidR="009D01AE" w:rsidRPr="00F9380C" w:rsidRDefault="004969F9" w:rsidP="004969F9">
      <w:pPr>
        <w:spacing w:after="0" w:line="240" w:lineRule="auto"/>
        <w:ind w:left="3544" w:hanging="3544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i/>
          <w:sz w:val="24"/>
          <w:szCs w:val="24"/>
        </w:rPr>
        <w:t>I_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 xml:space="preserve">3. melléklet 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sz w:val="24"/>
          <w:szCs w:val="24"/>
        </w:rPr>
        <w:t>Településrendezési eszközök 19. számú módosítása c. jóváhagyásra előkészített anyag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</w:p>
    <w:p w14:paraId="310DE44E" w14:textId="781B5AE2" w:rsidR="004969F9" w:rsidRPr="00F9380C" w:rsidRDefault="004969F9" w:rsidP="00F9380C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i/>
          <w:sz w:val="24"/>
          <w:szCs w:val="24"/>
        </w:rPr>
        <w:t>I_4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 xml:space="preserve">. melléklet 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sz w:val="24"/>
          <w:szCs w:val="24"/>
        </w:rPr>
        <w:t>Állami főépítész záró szakmai véleménye</w:t>
      </w:r>
    </w:p>
    <w:p w14:paraId="09FD2F56" w14:textId="05B55D95" w:rsidR="005D3F98" w:rsidRPr="00F9380C" w:rsidRDefault="005D3F98" w:rsidP="00FD742A">
      <w:pPr>
        <w:spacing w:after="0" w:line="240" w:lineRule="auto"/>
        <w:ind w:left="3544" w:hanging="3544"/>
        <w:rPr>
          <w:rFonts w:ascii="Times New Roman" w:hAnsi="Times New Roman"/>
          <w:sz w:val="24"/>
        </w:rPr>
      </w:pPr>
      <w:r w:rsidRPr="00F9380C">
        <w:rPr>
          <w:rFonts w:ascii="Times New Roman" w:hAnsi="Times New Roman"/>
          <w:i/>
          <w:sz w:val="24"/>
        </w:rPr>
        <w:t>1I_1. melléklet</w:t>
      </w:r>
      <w:r w:rsidR="00FD742A" w:rsidRPr="00F9380C">
        <w:rPr>
          <w:rFonts w:ascii="Times New Roman" w:hAnsi="Times New Roman"/>
          <w:sz w:val="24"/>
        </w:rPr>
        <w:t xml:space="preserve"> </w:t>
      </w:r>
      <w:r w:rsidR="00FD742A" w:rsidRPr="00F9380C">
        <w:rPr>
          <w:rFonts w:ascii="Times New Roman" w:hAnsi="Times New Roman"/>
          <w:sz w:val="24"/>
        </w:rPr>
        <w:tab/>
        <w:t>T</w:t>
      </w:r>
      <w:r w:rsidRPr="00F9380C">
        <w:rPr>
          <w:rFonts w:ascii="Times New Roman" w:hAnsi="Times New Roman"/>
          <w:sz w:val="24"/>
        </w:rPr>
        <w:t xml:space="preserve">elepülésrendezési eszköz </w:t>
      </w:r>
      <w:r w:rsidR="00FD742A" w:rsidRPr="00F9380C">
        <w:rPr>
          <w:rFonts w:ascii="Times New Roman" w:hAnsi="Times New Roman"/>
          <w:sz w:val="24"/>
        </w:rPr>
        <w:t>21. számú</w:t>
      </w:r>
      <w:r w:rsidRPr="00F9380C">
        <w:rPr>
          <w:rFonts w:ascii="Times New Roman" w:hAnsi="Times New Roman"/>
          <w:sz w:val="24"/>
        </w:rPr>
        <w:t xml:space="preserve"> módosításának tervezete</w:t>
      </w:r>
    </w:p>
    <w:p w14:paraId="510DB1CF" w14:textId="25BA5353" w:rsidR="005D3F98" w:rsidRPr="00F9380C" w:rsidRDefault="005D3F98" w:rsidP="00F9380C">
      <w:pPr>
        <w:spacing w:after="0" w:line="240" w:lineRule="auto"/>
        <w:ind w:left="1412" w:hanging="1412"/>
        <w:rPr>
          <w:rFonts w:ascii="Times New Roman" w:hAnsi="Times New Roman"/>
          <w:sz w:val="24"/>
        </w:rPr>
      </w:pPr>
      <w:r w:rsidRPr="00F9380C">
        <w:rPr>
          <w:rFonts w:ascii="Times New Roman" w:hAnsi="Times New Roman"/>
          <w:i/>
          <w:sz w:val="24"/>
        </w:rPr>
        <w:t>II_2. melléklet</w:t>
      </w:r>
      <w:r w:rsidRPr="00F9380C">
        <w:rPr>
          <w:rFonts w:ascii="Times New Roman" w:hAnsi="Times New Roman"/>
          <w:sz w:val="24"/>
        </w:rPr>
        <w:tab/>
      </w:r>
      <w:r w:rsidRPr="00F9380C">
        <w:rPr>
          <w:rFonts w:ascii="Times New Roman" w:hAnsi="Times New Roman"/>
          <w:sz w:val="24"/>
        </w:rPr>
        <w:tab/>
      </w:r>
      <w:r w:rsidRPr="00F9380C">
        <w:rPr>
          <w:rFonts w:ascii="Times New Roman" w:hAnsi="Times New Roman"/>
          <w:sz w:val="24"/>
        </w:rPr>
        <w:tab/>
      </w:r>
      <w:r w:rsidRPr="00F9380C">
        <w:rPr>
          <w:rFonts w:ascii="Times New Roman" w:hAnsi="Times New Roman"/>
          <w:sz w:val="24"/>
        </w:rPr>
        <w:tab/>
      </w:r>
      <w:r w:rsidR="00FD742A" w:rsidRPr="00F9380C">
        <w:rPr>
          <w:rFonts w:ascii="Times New Roman" w:hAnsi="Times New Roman"/>
          <w:sz w:val="24"/>
        </w:rPr>
        <w:tab/>
        <w:t>feljegyzés a lakossági fórumról</w:t>
      </w:r>
      <w:r w:rsidRPr="00F9380C">
        <w:rPr>
          <w:rFonts w:ascii="Times New Roman" w:hAnsi="Times New Roman"/>
          <w:sz w:val="24"/>
        </w:rPr>
        <w:tab/>
        <w:t xml:space="preserve"> </w:t>
      </w:r>
    </w:p>
    <w:p w14:paraId="156B3B8D" w14:textId="305DA409" w:rsidR="005D3F98" w:rsidRPr="00F9380C" w:rsidRDefault="00FD742A" w:rsidP="00FD742A">
      <w:pPr>
        <w:spacing w:after="0" w:line="240" w:lineRule="auto"/>
        <w:ind w:left="1410" w:hanging="1410"/>
        <w:rPr>
          <w:rFonts w:ascii="Times New Roman" w:hAnsi="Times New Roman"/>
          <w:sz w:val="24"/>
        </w:rPr>
      </w:pPr>
      <w:r w:rsidRPr="00F9380C">
        <w:rPr>
          <w:rFonts w:ascii="Times New Roman" w:hAnsi="Times New Roman"/>
          <w:i/>
          <w:sz w:val="24"/>
        </w:rPr>
        <w:t>II</w:t>
      </w:r>
      <w:r w:rsidR="005D3F98" w:rsidRPr="00F9380C">
        <w:rPr>
          <w:rFonts w:ascii="Times New Roman" w:hAnsi="Times New Roman"/>
          <w:i/>
          <w:sz w:val="24"/>
        </w:rPr>
        <w:t>_</w:t>
      </w:r>
      <w:r w:rsidR="005D3F98" w:rsidRPr="00F9380C">
        <w:rPr>
          <w:rFonts w:ascii="Times New Roman" w:hAnsi="Times New Roman"/>
          <w:sz w:val="24"/>
        </w:rPr>
        <w:t xml:space="preserve"> </w:t>
      </w:r>
      <w:r w:rsidRPr="00F9380C">
        <w:rPr>
          <w:rFonts w:ascii="Times New Roman" w:hAnsi="Times New Roman"/>
          <w:i/>
          <w:sz w:val="24"/>
        </w:rPr>
        <w:t>3. melléklet</w:t>
      </w:r>
      <w:r w:rsidRPr="00F9380C">
        <w:rPr>
          <w:rFonts w:ascii="Times New Roman" w:hAnsi="Times New Roman"/>
          <w:i/>
          <w:sz w:val="24"/>
        </w:rPr>
        <w:tab/>
      </w:r>
      <w:r w:rsidRPr="00F9380C">
        <w:rPr>
          <w:rFonts w:ascii="Times New Roman" w:hAnsi="Times New Roman"/>
          <w:i/>
          <w:sz w:val="24"/>
        </w:rPr>
        <w:tab/>
      </w:r>
      <w:r w:rsidRPr="00F9380C">
        <w:rPr>
          <w:rFonts w:ascii="Times New Roman" w:hAnsi="Times New Roman"/>
          <w:i/>
          <w:sz w:val="24"/>
        </w:rPr>
        <w:tab/>
      </w:r>
      <w:r w:rsidRPr="00F9380C">
        <w:rPr>
          <w:rFonts w:ascii="Times New Roman" w:hAnsi="Times New Roman"/>
          <w:sz w:val="24"/>
        </w:rPr>
        <w:t xml:space="preserve">KEM Építész Kamara véleménye </w:t>
      </w:r>
    </w:p>
    <w:p w14:paraId="721AD228" w14:textId="79AEC237" w:rsidR="005D3F98" w:rsidRPr="00F9380C" w:rsidRDefault="00FD742A" w:rsidP="00FD742A">
      <w:pPr>
        <w:spacing w:after="0" w:line="240" w:lineRule="auto"/>
        <w:ind w:left="1410" w:hanging="1410"/>
        <w:rPr>
          <w:rFonts w:ascii="Times New Roman" w:hAnsi="Times New Roman"/>
          <w:sz w:val="24"/>
        </w:rPr>
      </w:pPr>
      <w:r w:rsidRPr="00F9380C">
        <w:rPr>
          <w:rFonts w:ascii="Times New Roman" w:hAnsi="Times New Roman"/>
          <w:i/>
          <w:sz w:val="24"/>
        </w:rPr>
        <w:t>II_</w:t>
      </w:r>
      <w:r w:rsidR="005D3F98" w:rsidRPr="00F9380C">
        <w:rPr>
          <w:rFonts w:ascii="Times New Roman" w:hAnsi="Times New Roman"/>
          <w:sz w:val="24"/>
        </w:rPr>
        <w:t xml:space="preserve"> </w:t>
      </w:r>
      <w:r w:rsidR="005D3F98" w:rsidRPr="00F9380C">
        <w:rPr>
          <w:rFonts w:ascii="Times New Roman" w:hAnsi="Times New Roman"/>
          <w:i/>
          <w:sz w:val="24"/>
        </w:rPr>
        <w:t>4. melléklet</w:t>
      </w:r>
      <w:r w:rsidR="005D3F98" w:rsidRPr="00F9380C">
        <w:rPr>
          <w:rFonts w:ascii="Times New Roman" w:hAnsi="Times New Roman"/>
          <w:i/>
          <w:sz w:val="24"/>
        </w:rPr>
        <w:tab/>
      </w:r>
      <w:r w:rsidR="005D3F98" w:rsidRPr="00F9380C">
        <w:rPr>
          <w:rFonts w:ascii="Times New Roman" w:hAnsi="Times New Roman"/>
          <w:i/>
          <w:sz w:val="24"/>
        </w:rPr>
        <w:tab/>
      </w:r>
      <w:r w:rsidRPr="00F9380C">
        <w:rPr>
          <w:rFonts w:ascii="Times New Roman" w:hAnsi="Times New Roman"/>
          <w:i/>
          <w:sz w:val="24"/>
        </w:rPr>
        <w:tab/>
      </w:r>
      <w:r w:rsidRPr="00F9380C">
        <w:rPr>
          <w:rFonts w:ascii="Times New Roman" w:hAnsi="Times New Roman"/>
          <w:sz w:val="24"/>
        </w:rPr>
        <w:t>államigazgatási szervek véleményei</w:t>
      </w:r>
    </w:p>
    <w:p w14:paraId="4FA497FF" w14:textId="5A0D8E60" w:rsidR="009D01AE" w:rsidRPr="00F9380C" w:rsidRDefault="009D01AE" w:rsidP="002C78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D01AE" w:rsidRPr="00F9380C" w:rsidSect="00E41A8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56D63" w14:textId="77777777" w:rsidR="00E41A82" w:rsidRDefault="00E41A82" w:rsidP="00E41A82">
      <w:pPr>
        <w:spacing w:after="0" w:line="240" w:lineRule="auto"/>
      </w:pPr>
      <w:r>
        <w:separator/>
      </w:r>
    </w:p>
  </w:endnote>
  <w:endnote w:type="continuationSeparator" w:id="0">
    <w:p w14:paraId="5A1C13D3" w14:textId="77777777" w:rsidR="00E41A82" w:rsidRDefault="00E41A82" w:rsidP="00E4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A6108" w14:textId="77777777" w:rsidR="00E41A82" w:rsidRDefault="00E41A82" w:rsidP="00E41A82">
      <w:pPr>
        <w:spacing w:after="0" w:line="240" w:lineRule="auto"/>
      </w:pPr>
      <w:r>
        <w:separator/>
      </w:r>
    </w:p>
  </w:footnote>
  <w:footnote w:type="continuationSeparator" w:id="0">
    <w:p w14:paraId="64DCDFDF" w14:textId="77777777" w:rsidR="00E41A82" w:rsidRDefault="00E41A82" w:rsidP="00E4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F4972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0B71A75D" wp14:editId="222E4E6A">
          <wp:simplePos x="0" y="0"/>
          <wp:positionH relativeFrom="column">
            <wp:posOffset>4401185</wp:posOffset>
          </wp:positionH>
          <wp:positionV relativeFrom="paragraph">
            <wp:posOffset>-92075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6582F1C0" wp14:editId="6B814A42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b/>
        <w:sz w:val="24"/>
        <w:szCs w:val="24"/>
      </w:rPr>
      <w:t>KOMÁROMI POLGÁRMESTERI HIVATAL</w:t>
    </w:r>
    <w:r w:rsidRPr="00E41A82">
      <w:rPr>
        <w:rFonts w:ascii="Times New Roman" w:hAnsi="Times New Roman" w:cs="Times New Roman"/>
        <w:b/>
        <w:sz w:val="24"/>
        <w:szCs w:val="24"/>
      </w:rPr>
      <w:br/>
    </w:r>
    <w:r w:rsidRPr="00E41A82">
      <w:rPr>
        <w:rFonts w:ascii="Times New Roman" w:hAnsi="Times New Roman" w:cs="Times New Roman"/>
        <w:sz w:val="24"/>
        <w:szCs w:val="24"/>
      </w:rPr>
      <w:t>H-2900 Komárom, Szabadság tér 1.</w:t>
    </w:r>
    <w:r w:rsidRPr="00E41A82">
      <w:rPr>
        <w:rFonts w:ascii="Times New Roman" w:hAnsi="Times New Roman" w:cs="Times New Roman"/>
        <w:sz w:val="24"/>
        <w:szCs w:val="24"/>
      </w:rPr>
      <w:br/>
    </w:r>
    <w:proofErr w:type="gramStart"/>
    <w:r w:rsidRPr="00E41A82">
      <w:rPr>
        <w:rFonts w:ascii="Times New Roman" w:hAnsi="Times New Roman" w:cs="Times New Roman"/>
        <w:sz w:val="24"/>
        <w:szCs w:val="24"/>
      </w:rPr>
      <w:t>Tel.:+</w:t>
    </w:r>
    <w:proofErr w:type="gramEnd"/>
    <w:r w:rsidRPr="00E41A82">
      <w:rPr>
        <w:rFonts w:ascii="Times New Roman" w:hAnsi="Times New Roman" w:cs="Times New Roman"/>
        <w:sz w:val="24"/>
        <w:szCs w:val="24"/>
      </w:rPr>
      <w:t xml:space="preserve">36 34 541-300 </w:t>
    </w:r>
  </w:p>
  <w:p w14:paraId="3551961F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Elektronikus kapcsolattartás, hivatali kapu: </w:t>
    </w:r>
  </w:p>
  <w:p w14:paraId="15F8F8E8" w14:textId="77777777" w:rsidR="00E41A82" w:rsidRPr="00E41A82" w:rsidRDefault="00E41A82" w:rsidP="00E41A82">
    <w:pPr>
      <w:pBdr>
        <w:bottom w:val="single" w:sz="6" w:space="0" w:color="auto"/>
      </w:pBdr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Név: KOMAROM </w:t>
    </w:r>
    <w:r w:rsidRPr="00E41A82">
      <w:rPr>
        <w:rFonts w:ascii="Times New Roman" w:hAnsi="Times New Roman" w:cs="Times New Roman"/>
        <w:sz w:val="24"/>
        <w:szCs w:val="24"/>
      </w:rPr>
      <w:tab/>
      <w:t>KRID: 600088999</w:t>
    </w:r>
  </w:p>
  <w:p w14:paraId="52515E0D" w14:textId="77777777" w:rsidR="00E41A82" w:rsidRDefault="00E41A8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22FAF"/>
    <w:multiLevelType w:val="hybridMultilevel"/>
    <w:tmpl w:val="158271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580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A213B8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657A2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A7C5C50"/>
    <w:multiLevelType w:val="hybridMultilevel"/>
    <w:tmpl w:val="B608E616"/>
    <w:lvl w:ilvl="0" w:tplc="65863B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6B0A24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D7150BB"/>
    <w:multiLevelType w:val="hybridMultilevel"/>
    <w:tmpl w:val="959266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834EB"/>
    <w:multiLevelType w:val="hybridMultilevel"/>
    <w:tmpl w:val="C7DC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54FA5"/>
    <w:multiLevelType w:val="hybridMultilevel"/>
    <w:tmpl w:val="405A083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46E04D7A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F02"/>
    <w:rsid w:val="00016641"/>
    <w:rsid w:val="00083500"/>
    <w:rsid w:val="000D1009"/>
    <w:rsid w:val="000D6104"/>
    <w:rsid w:val="00105475"/>
    <w:rsid w:val="00106AB9"/>
    <w:rsid w:val="001171C7"/>
    <w:rsid w:val="00132C38"/>
    <w:rsid w:val="0014283C"/>
    <w:rsid w:val="00155158"/>
    <w:rsid w:val="001551A3"/>
    <w:rsid w:val="00176959"/>
    <w:rsid w:val="00180713"/>
    <w:rsid w:val="001C13C6"/>
    <w:rsid w:val="002824FC"/>
    <w:rsid w:val="002912CA"/>
    <w:rsid w:val="002A6C02"/>
    <w:rsid w:val="002C7896"/>
    <w:rsid w:val="002D6BAB"/>
    <w:rsid w:val="00302568"/>
    <w:rsid w:val="00322732"/>
    <w:rsid w:val="00336A32"/>
    <w:rsid w:val="003376CC"/>
    <w:rsid w:val="003534A1"/>
    <w:rsid w:val="00356600"/>
    <w:rsid w:val="00397747"/>
    <w:rsid w:val="0040454C"/>
    <w:rsid w:val="00406CE6"/>
    <w:rsid w:val="00420716"/>
    <w:rsid w:val="0043091C"/>
    <w:rsid w:val="0043100D"/>
    <w:rsid w:val="00436F5E"/>
    <w:rsid w:val="00444DB7"/>
    <w:rsid w:val="004969F9"/>
    <w:rsid w:val="004B43F8"/>
    <w:rsid w:val="005902E6"/>
    <w:rsid w:val="005A69BD"/>
    <w:rsid w:val="005B741B"/>
    <w:rsid w:val="005C1E57"/>
    <w:rsid w:val="005D3F98"/>
    <w:rsid w:val="005E5732"/>
    <w:rsid w:val="006A4F53"/>
    <w:rsid w:val="006B6355"/>
    <w:rsid w:val="006E5738"/>
    <w:rsid w:val="00746789"/>
    <w:rsid w:val="0075465C"/>
    <w:rsid w:val="007619F4"/>
    <w:rsid w:val="00762C38"/>
    <w:rsid w:val="007A6ED3"/>
    <w:rsid w:val="007B6A1B"/>
    <w:rsid w:val="00806DF4"/>
    <w:rsid w:val="00817DCB"/>
    <w:rsid w:val="00870368"/>
    <w:rsid w:val="00885C1F"/>
    <w:rsid w:val="008D6543"/>
    <w:rsid w:val="008F1E1D"/>
    <w:rsid w:val="00951807"/>
    <w:rsid w:val="009B2C76"/>
    <w:rsid w:val="009B7715"/>
    <w:rsid w:val="009D01AE"/>
    <w:rsid w:val="009E2C74"/>
    <w:rsid w:val="009E5A1E"/>
    <w:rsid w:val="009F3923"/>
    <w:rsid w:val="00A10FF9"/>
    <w:rsid w:val="00A52D6E"/>
    <w:rsid w:val="00A7736B"/>
    <w:rsid w:val="00A876FC"/>
    <w:rsid w:val="00AA7FCA"/>
    <w:rsid w:val="00AB44EF"/>
    <w:rsid w:val="00AE4F02"/>
    <w:rsid w:val="00AF641D"/>
    <w:rsid w:val="00BC256A"/>
    <w:rsid w:val="00C22506"/>
    <w:rsid w:val="00C371AA"/>
    <w:rsid w:val="00CD6A62"/>
    <w:rsid w:val="00CD6FEF"/>
    <w:rsid w:val="00D134EC"/>
    <w:rsid w:val="00E069C2"/>
    <w:rsid w:val="00E13035"/>
    <w:rsid w:val="00E208E0"/>
    <w:rsid w:val="00E40BA1"/>
    <w:rsid w:val="00E41A82"/>
    <w:rsid w:val="00E56259"/>
    <w:rsid w:val="00E57A75"/>
    <w:rsid w:val="00E6093B"/>
    <w:rsid w:val="00E60FB4"/>
    <w:rsid w:val="00E62639"/>
    <w:rsid w:val="00E76979"/>
    <w:rsid w:val="00ED7331"/>
    <w:rsid w:val="00F35517"/>
    <w:rsid w:val="00F41853"/>
    <w:rsid w:val="00F828E9"/>
    <w:rsid w:val="00F9380C"/>
    <w:rsid w:val="00FD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BC049D"/>
  <w15:docId w15:val="{A1C39038-4AB2-496E-A3DA-1C9CDF0D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355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F35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3551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F35517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F35517"/>
    <w:pPr>
      <w:spacing w:line="25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locked/>
    <w:rsid w:val="00F35517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unhideWhenUsed/>
    <w:rsid w:val="0074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62639"/>
    <w:rPr>
      <w:color w:val="0000FF"/>
      <w:u w:val="single"/>
    </w:rPr>
  </w:style>
  <w:style w:type="paragraph" w:customStyle="1" w:styleId="Default">
    <w:name w:val="Default"/>
    <w:rsid w:val="00A10F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054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0547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465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1A82"/>
  </w:style>
  <w:style w:type="paragraph" w:styleId="llb">
    <w:name w:val="footer"/>
    <w:basedOn w:val="Norml"/>
    <w:link w:val="llb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1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3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E0606-F909-4690-A1B3-A7F23370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2821</Words>
  <Characters>19468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</dc:creator>
  <cp:lastModifiedBy>Boráros Barbara</cp:lastModifiedBy>
  <cp:revision>6</cp:revision>
  <cp:lastPrinted>2020-11-11T10:46:00Z</cp:lastPrinted>
  <dcterms:created xsi:type="dcterms:W3CDTF">2020-11-09T14:25:00Z</dcterms:created>
  <dcterms:modified xsi:type="dcterms:W3CDTF">2020-11-12T14:42:00Z</dcterms:modified>
</cp:coreProperties>
</file>